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988E24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A2022">
        <w:rPr>
          <w:bCs/>
          <w:noProof w:val="0"/>
          <w:sz w:val="24"/>
          <w:szCs w:val="24"/>
        </w:rPr>
        <w:t>4</w:t>
      </w:r>
      <w:r w:rsidR="00244A05">
        <w:rPr>
          <w:bCs/>
          <w:noProof w:val="0"/>
          <w:sz w:val="24"/>
          <w:szCs w:val="24"/>
        </w:rPr>
        <w:t xml:space="preserve"> Electronic</w:t>
      </w:r>
      <w:r w:rsidRPr="00B266B0">
        <w:rPr>
          <w:bCs/>
          <w:noProof w:val="0"/>
          <w:sz w:val="24"/>
          <w:szCs w:val="24"/>
        </w:rPr>
        <w:tab/>
      </w:r>
      <w:r w:rsidR="008B7248" w:rsidRPr="008B7248">
        <w:rPr>
          <w:bCs/>
          <w:noProof w:val="0"/>
          <w:sz w:val="24"/>
          <w:szCs w:val="24"/>
        </w:rPr>
        <w:t>R2-2105465</w:t>
      </w:r>
      <w:r w:rsidR="008B7248" w:rsidRPr="008B7248" w:rsidDel="008B7248">
        <w:rPr>
          <w:bCs/>
          <w:noProof w:val="0"/>
          <w:sz w:val="24"/>
          <w:szCs w:val="24"/>
        </w:rPr>
        <w:t xml:space="preserve"> </w:t>
      </w:r>
    </w:p>
    <w:p w14:paraId="11776FA6" w14:textId="769BFA6F"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5C6582" w:rsidRPr="006E1057">
        <w:rPr>
          <w:bCs/>
          <w:sz w:val="24"/>
          <w:szCs w:val="24"/>
          <w:lang w:eastAsia="zh-CN"/>
        </w:rPr>
        <w:t>1</w:t>
      </w:r>
      <w:r w:rsidR="005C6582">
        <w:rPr>
          <w:bCs/>
          <w:sz w:val="24"/>
          <w:szCs w:val="24"/>
          <w:lang w:eastAsia="zh-CN"/>
        </w:rPr>
        <w:t>9</w:t>
      </w:r>
      <w:r w:rsidR="005C6582" w:rsidRPr="006E1057">
        <w:rPr>
          <w:bCs/>
          <w:sz w:val="24"/>
          <w:szCs w:val="24"/>
          <w:lang w:eastAsia="zh-CN"/>
        </w:rPr>
        <w:t xml:space="preserve"> – 2</w:t>
      </w:r>
      <w:r w:rsidR="005C6582">
        <w:rPr>
          <w:bCs/>
          <w:sz w:val="24"/>
          <w:szCs w:val="24"/>
          <w:lang w:eastAsia="zh-CN"/>
        </w:rPr>
        <w:t>7</w:t>
      </w:r>
      <w:r w:rsidR="005C6582" w:rsidRPr="006E1057">
        <w:rPr>
          <w:bCs/>
          <w:sz w:val="24"/>
          <w:szCs w:val="24"/>
          <w:lang w:eastAsia="zh-CN"/>
        </w:rPr>
        <w:t xml:space="preserve"> </w:t>
      </w:r>
      <w:r w:rsidR="005C6582">
        <w:rPr>
          <w:bCs/>
          <w:sz w:val="24"/>
          <w:szCs w:val="24"/>
          <w:lang w:eastAsia="zh-CN"/>
        </w:rPr>
        <w:t>May</w:t>
      </w:r>
      <w:r w:rsidR="005C6582" w:rsidDel="005D0A8B">
        <w:rPr>
          <w:bCs/>
          <w:sz w:val="24"/>
          <w:szCs w:val="24"/>
          <w:lang w:eastAsia="zh-CN"/>
        </w:rPr>
        <w:t xml:space="preserve"> </w:t>
      </w:r>
      <w:r w:rsidR="00FE106D" w:rsidRPr="00FE106D">
        <w:rPr>
          <w:bCs/>
          <w:sz w:val="24"/>
          <w:szCs w:val="24"/>
          <w:lang w:eastAsia="zh-CN"/>
        </w:rPr>
        <w:t>2021</w:t>
      </w:r>
      <w:r w:rsidR="003F458C">
        <w:rPr>
          <w:bCs/>
          <w:sz w:val="24"/>
          <w:szCs w:val="24"/>
          <w:lang w:eastAsia="zh-CN"/>
        </w:rPr>
        <w:tab/>
      </w:r>
      <w:r w:rsidR="005401EA">
        <w:rPr>
          <w:bCs/>
          <w:sz w:val="24"/>
          <w:szCs w:val="24"/>
          <w:lang w:eastAsia="zh-CN"/>
        </w:rPr>
        <w:t xml:space="preserve">Revision of </w:t>
      </w:r>
      <w:r w:rsidR="005401EA" w:rsidRPr="00282B79">
        <w:rPr>
          <w:bCs/>
          <w:noProof w:val="0"/>
          <w:sz w:val="24"/>
          <w:szCs w:val="24"/>
        </w:rPr>
        <w:t>R2-2103367</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85D77B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B1DED">
        <w:rPr>
          <w:rFonts w:cs="Arial"/>
          <w:b/>
          <w:bCs/>
          <w:sz w:val="24"/>
          <w:lang w:eastAsia="ja-JP"/>
        </w:rPr>
        <w:t>8</w:t>
      </w:r>
      <w:r>
        <w:rPr>
          <w:rFonts w:cs="Arial"/>
          <w:b/>
          <w:bCs/>
          <w:sz w:val="24"/>
          <w:lang w:eastAsia="ja-JP"/>
        </w:rPr>
        <w:t>.</w:t>
      </w:r>
      <w:r w:rsidR="005B1DED">
        <w:rPr>
          <w:rFonts w:cs="Arial"/>
          <w:b/>
          <w:bCs/>
          <w:sz w:val="24"/>
          <w:lang w:eastAsia="ja-JP"/>
        </w:rPr>
        <w:t>6</w:t>
      </w:r>
      <w:r>
        <w:rPr>
          <w:rFonts w:cs="Arial"/>
          <w:b/>
          <w:bCs/>
          <w:sz w:val="24"/>
          <w:lang w:eastAsia="ja-JP"/>
        </w:rPr>
        <w:t>.</w:t>
      </w:r>
      <w:r w:rsidR="005B1DED">
        <w:rPr>
          <w:rFonts w:cs="Arial"/>
          <w:b/>
          <w:bCs/>
          <w:sz w:val="24"/>
          <w:lang w:eastAsia="ja-JP"/>
        </w:rPr>
        <w:t>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517F6D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E015D" w:rsidRPr="008E015D">
        <w:rPr>
          <w:rFonts w:ascii="Arial" w:hAnsi="Arial" w:cs="Arial"/>
          <w:b/>
          <w:bCs/>
          <w:sz w:val="24"/>
        </w:rPr>
        <w:t xml:space="preserve">Aspects specific to CG based </w:t>
      </w:r>
      <w:r w:rsidR="00892A7C">
        <w:rPr>
          <w:rFonts w:ascii="Arial" w:hAnsi="Arial" w:cs="Arial"/>
          <w:b/>
          <w:bCs/>
          <w:sz w:val="24"/>
        </w:rPr>
        <w:t>SDT</w:t>
      </w:r>
    </w:p>
    <w:p w14:paraId="1F147C23" w14:textId="78CED14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B1DED" w:rsidRPr="005B1DED">
        <w:rPr>
          <w:rFonts w:ascii="Arial" w:hAnsi="Arial" w:cs="Arial"/>
          <w:b/>
          <w:bCs/>
          <w:sz w:val="24"/>
        </w:rPr>
        <w:t>NR_SmallData_INACTIVE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55A727B3" w:rsidR="00A209D6" w:rsidRDefault="00BF6891" w:rsidP="00BF6891">
      <w:pPr>
        <w:pStyle w:val="Heading1"/>
      </w:pPr>
      <w:r>
        <w:t>1</w:t>
      </w:r>
      <w:r w:rsidRPr="006E13D1">
        <w:tab/>
      </w:r>
      <w:r w:rsidR="00A209D6">
        <w:t>Introduction</w:t>
      </w:r>
    </w:p>
    <w:p w14:paraId="39AE195B" w14:textId="7BF8D850" w:rsidR="00683C48" w:rsidRDefault="00683C48" w:rsidP="00BF6891">
      <w:r>
        <w:t>The following agreements have been made on CG-SDT in the previous RAN2 meeting</w:t>
      </w:r>
      <w:r w:rsidR="001451A6">
        <w:t xml:space="preserve"> [1]</w:t>
      </w:r>
      <w:r w:rsidR="00C4177A">
        <w:t>[2]</w:t>
      </w:r>
      <w:r>
        <w:t>:</w:t>
      </w:r>
    </w:p>
    <w:p w14:paraId="5F1C0EB3" w14:textId="77777777" w:rsidR="001451A6" w:rsidRPr="006679D8" w:rsidRDefault="001451A6" w:rsidP="001451A6">
      <w:pPr>
        <w:pStyle w:val="Doc-text2"/>
        <w:pBdr>
          <w:top w:val="single" w:sz="4" w:space="1" w:color="auto"/>
          <w:left w:val="single" w:sz="4" w:space="4" w:color="auto"/>
          <w:bottom w:val="single" w:sz="4" w:space="1" w:color="auto"/>
          <w:right w:val="single" w:sz="4" w:space="4" w:color="auto"/>
        </w:pBdr>
        <w:rPr>
          <w:b/>
          <w:bCs/>
        </w:rPr>
      </w:pPr>
      <w:r w:rsidRPr="006679D8">
        <w:rPr>
          <w:b/>
          <w:bCs/>
        </w:rPr>
        <w:t>Agreements</w:t>
      </w:r>
    </w:p>
    <w:p w14:paraId="526CDCB7" w14:textId="77777777" w:rsidR="001451A6" w:rsidRPr="006679D8"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6679D8">
        <w:t xml:space="preserve">CG-SDT resource configuration is provided to UEs in RRC_Connected only within the RRCRelease message, i.e. no need to also include it in RRCReconfiguration message </w:t>
      </w:r>
    </w:p>
    <w:p w14:paraId="355C43B4" w14:textId="77777777" w:rsidR="001451A6"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6679D8">
        <w:t>CG-PUSCH resources can be separately configured for NUL and SUL</w:t>
      </w:r>
      <w:r>
        <w:t xml:space="preserve">.  FFS if we allow them at the same time.  This depends on the alignments CRs for Rel-16. </w:t>
      </w:r>
    </w:p>
    <w:p w14:paraId="2F9E2775" w14:textId="77777777" w:rsidR="001451A6" w:rsidRPr="006679D8"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6679D8">
        <w:t>RRCRelease message is used to reconfigure or release the CG-SDT resources while UE is in RRC_INACTIVE</w:t>
      </w:r>
    </w:p>
    <w:p w14:paraId="615C8FE4" w14:textId="77777777" w:rsidR="001451A6" w:rsidRPr="006679D8"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6679D8">
        <w:t>For CG-SDT the subsequent data transmission can use the CG resource or DG (i.e dynamic grant addressed to UE’s C-RNTI). Details on C-RNTI, can be the same as the previous C-RNTI or may be configured explicitly by the network can be discussed in stage 3</w:t>
      </w:r>
    </w:p>
    <w:p w14:paraId="3708F63F" w14:textId="77777777" w:rsidR="001451A6" w:rsidRPr="006E70EE"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6E70EE">
        <w:t xml:space="preserve">TAT-SDT is started upon receiving the TAT-SDT configuration from gNB, i.e. RRCrelease message, and can be (re)started upon reception of TA command. </w:t>
      </w:r>
    </w:p>
    <w:p w14:paraId="6DDB8F3F" w14:textId="77777777" w:rsidR="001451A6" w:rsidRPr="0047246E"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8831E9">
        <w:t xml:space="preserve">From RAN2 point of view, assume </w:t>
      </w:r>
      <w:r>
        <w:t xml:space="preserve">similar to PUR, </w:t>
      </w:r>
      <w:r w:rsidRPr="008831E9">
        <w:t xml:space="preserve">that we introduce a TA validation mechanism for SDT based on RSRP change, i.e.  RSRP-based threshold(s) are configured.  Ask RAN1 to </w:t>
      </w:r>
      <w:r w:rsidRPr="0047246E">
        <w:t>confirm.  FFS on how to handle CG configuration when TA expires or when is invalid due to RSRP threshold.  Details of the TA validation procedure can be further discussed.</w:t>
      </w:r>
    </w:p>
    <w:p w14:paraId="1B136537" w14:textId="77777777" w:rsidR="001451A6" w:rsidRPr="0047246E"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47246E">
        <w:t xml:space="preserve">As a baseline assumption, it’s a network configuration issue whether to support multiple CG-SDT configurations per carrier in RRC_INACTIVE (i.e. we will not restrict network configuration for now).  </w:t>
      </w:r>
    </w:p>
    <w:p w14:paraId="521EB63D" w14:textId="77777777" w:rsidR="001451A6" w:rsidRPr="0047246E"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47246E">
        <w:t>FFS Discuss further in stage 3 how to specify the agreement that CG-SDT resources are only valid in one cell (i.e. cell in which RRCRelease is received)</w:t>
      </w:r>
    </w:p>
    <w:p w14:paraId="7F421208" w14:textId="77777777" w:rsidR="001451A6" w:rsidRPr="0047246E"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47246E">
        <w:t>UE releases CG-SDT resources when TAT expires in RRC_Inactive state</w:t>
      </w:r>
    </w:p>
    <w:p w14:paraId="5C936842" w14:textId="77777777" w:rsidR="00683C48" w:rsidRDefault="00683C48" w:rsidP="00BF6891"/>
    <w:p w14:paraId="3CD0F715" w14:textId="77777777" w:rsidR="00C4177A" w:rsidRPr="001A7F45" w:rsidRDefault="00C4177A" w:rsidP="00C4177A">
      <w:pPr>
        <w:pStyle w:val="Doc-text2"/>
        <w:pBdr>
          <w:top w:val="single" w:sz="4" w:space="1" w:color="auto"/>
          <w:left w:val="single" w:sz="4" w:space="4" w:color="auto"/>
          <w:bottom w:val="single" w:sz="4" w:space="1" w:color="auto"/>
          <w:right w:val="single" w:sz="4" w:space="4" w:color="auto"/>
        </w:pBdr>
        <w:rPr>
          <w:b/>
          <w:bCs/>
        </w:rPr>
      </w:pPr>
      <w:r w:rsidRPr="001A7F45">
        <w:rPr>
          <w:b/>
          <w:bCs/>
        </w:rPr>
        <w:t>Agreements:</w:t>
      </w:r>
    </w:p>
    <w:p w14:paraId="37A3B2AD" w14:textId="77777777" w:rsidR="00C4177A" w:rsidRDefault="00C4177A" w:rsidP="00C4177A">
      <w:pPr>
        <w:pStyle w:val="Doc-text2"/>
        <w:pBdr>
          <w:top w:val="single" w:sz="4" w:space="1" w:color="auto"/>
          <w:left w:val="single" w:sz="4" w:space="4" w:color="auto"/>
          <w:bottom w:val="single" w:sz="4" w:space="1" w:color="auto"/>
          <w:right w:val="single" w:sz="4" w:space="4" w:color="auto"/>
        </w:pBdr>
      </w:pPr>
      <w:r>
        <w:t>1</w:t>
      </w:r>
      <w:r>
        <w:tab/>
        <w:t xml:space="preserve">CG-SDT resources can be configured at the same time on NUL and SUL </w:t>
      </w:r>
    </w:p>
    <w:p w14:paraId="1E0A6CB8" w14:textId="77777777" w:rsidR="00C4177A" w:rsidRDefault="00C4177A" w:rsidP="00C4177A">
      <w:pPr>
        <w:pStyle w:val="Doc-text2"/>
        <w:pBdr>
          <w:top w:val="single" w:sz="4" w:space="1" w:color="auto"/>
          <w:left w:val="single" w:sz="4" w:space="4" w:color="auto"/>
          <w:bottom w:val="single" w:sz="4" w:space="1" w:color="auto"/>
          <w:right w:val="single" w:sz="4" w:space="4" w:color="auto"/>
        </w:pBdr>
      </w:pPr>
      <w:r>
        <w:t>2</w:t>
      </w:r>
      <w:r>
        <w:tab/>
        <w:t>Implicit release of CG-SDT resource is not supported</w:t>
      </w:r>
    </w:p>
    <w:p w14:paraId="10F98878" w14:textId="77777777" w:rsidR="00C4177A" w:rsidRDefault="00C4177A" w:rsidP="00C4177A">
      <w:pPr>
        <w:pStyle w:val="Doc-text2"/>
        <w:pBdr>
          <w:top w:val="single" w:sz="4" w:space="1" w:color="auto"/>
          <w:left w:val="single" w:sz="4" w:space="4" w:color="auto"/>
          <w:bottom w:val="single" w:sz="4" w:space="1" w:color="auto"/>
          <w:right w:val="single" w:sz="4" w:space="4" w:color="auto"/>
        </w:pBdr>
      </w:pPr>
      <w:r>
        <w:t>3</w:t>
      </w:r>
      <w:r>
        <w:tab/>
        <w:t>UE start a window after CG/DG transmission for CG-SDT.   FFS whether to design a new timer or to reuse an existing timer.</w:t>
      </w:r>
    </w:p>
    <w:p w14:paraId="4FF50ADB" w14:textId="77777777" w:rsidR="00C4177A" w:rsidRDefault="00C4177A" w:rsidP="00C4177A">
      <w:pPr>
        <w:pStyle w:val="Doc-text2"/>
        <w:pBdr>
          <w:top w:val="single" w:sz="4" w:space="1" w:color="auto"/>
          <w:left w:val="single" w:sz="4" w:space="4" w:color="auto"/>
          <w:bottom w:val="single" w:sz="4" w:space="1" w:color="auto"/>
          <w:right w:val="single" w:sz="4" w:space="4" w:color="auto"/>
        </w:pBdr>
      </w:pPr>
    </w:p>
    <w:p w14:paraId="06AE544B" w14:textId="77777777" w:rsidR="00C4177A" w:rsidRDefault="00C4177A" w:rsidP="00C4177A">
      <w:pPr>
        <w:pStyle w:val="Doc-text2"/>
        <w:pBdr>
          <w:top w:val="single" w:sz="4" w:space="1" w:color="auto"/>
          <w:left w:val="single" w:sz="4" w:space="4" w:color="auto"/>
          <w:bottom w:val="single" w:sz="4" w:space="1" w:color="auto"/>
          <w:right w:val="single" w:sz="4" w:space="4" w:color="auto"/>
        </w:pBdr>
      </w:pPr>
      <w:r>
        <w:t>4</w:t>
      </w:r>
      <w:r>
        <w:tab/>
        <w:t xml:space="preserve">Support retransmission by dynamic grant for CG-SDT. </w:t>
      </w:r>
    </w:p>
    <w:p w14:paraId="68E487D4" w14:textId="77777777" w:rsidR="00C4177A" w:rsidRDefault="00C4177A" w:rsidP="00C4177A">
      <w:pPr>
        <w:pStyle w:val="Doc-text2"/>
        <w:pBdr>
          <w:top w:val="single" w:sz="4" w:space="1" w:color="auto"/>
          <w:left w:val="single" w:sz="4" w:space="4" w:color="auto"/>
          <w:bottom w:val="single" w:sz="4" w:space="1" w:color="auto"/>
          <w:right w:val="single" w:sz="4" w:space="4" w:color="auto"/>
        </w:pBdr>
      </w:pPr>
      <w:r>
        <w:t>5</w:t>
      </w:r>
      <w:r>
        <w:tab/>
        <w:t xml:space="preserve">Support multiple HARQ processes for uplink CG-SDT. </w:t>
      </w:r>
    </w:p>
    <w:p w14:paraId="223BADE7" w14:textId="77777777" w:rsidR="00C4177A" w:rsidRDefault="00C4177A" w:rsidP="00C4177A">
      <w:pPr>
        <w:pStyle w:val="Doc-text2"/>
        <w:pBdr>
          <w:top w:val="single" w:sz="4" w:space="1" w:color="auto"/>
          <w:left w:val="single" w:sz="4" w:space="4" w:color="auto"/>
          <w:bottom w:val="single" w:sz="4" w:space="1" w:color="auto"/>
          <w:right w:val="single" w:sz="4" w:space="4" w:color="auto"/>
        </w:pBdr>
      </w:pPr>
      <w:r>
        <w:t>6</w:t>
      </w:r>
      <w:r>
        <w:tab/>
        <w:t>CG resource availability delay is not considered as a criterion for CG validation.</w:t>
      </w:r>
    </w:p>
    <w:p w14:paraId="668B413F" w14:textId="77777777" w:rsidR="00C4177A" w:rsidRDefault="00C4177A" w:rsidP="00C4177A">
      <w:pPr>
        <w:pStyle w:val="Doc-text2"/>
        <w:pBdr>
          <w:top w:val="single" w:sz="4" w:space="1" w:color="auto"/>
          <w:left w:val="single" w:sz="4" w:space="4" w:color="auto"/>
          <w:bottom w:val="single" w:sz="4" w:space="1" w:color="auto"/>
          <w:right w:val="single" w:sz="4" w:space="4" w:color="auto"/>
        </w:pBdr>
      </w:pPr>
      <w:r>
        <w:t>7</w:t>
      </w:r>
      <w:r>
        <w:tab/>
        <w:t>UL carrier selection is performed before CG-SDT selection</w:t>
      </w:r>
    </w:p>
    <w:p w14:paraId="0752EEEC" w14:textId="77777777" w:rsidR="00C4177A" w:rsidRPr="00E94AA2" w:rsidRDefault="00C4177A" w:rsidP="00C4177A">
      <w:pPr>
        <w:pStyle w:val="Doc-text2"/>
        <w:pBdr>
          <w:top w:val="single" w:sz="4" w:space="1" w:color="auto"/>
          <w:left w:val="single" w:sz="4" w:space="4" w:color="auto"/>
          <w:bottom w:val="single" w:sz="4" w:space="1" w:color="auto"/>
          <w:right w:val="single" w:sz="4" w:space="4" w:color="auto"/>
        </w:pBdr>
        <w:rPr>
          <w:i/>
          <w:iCs/>
        </w:rPr>
      </w:pPr>
      <w:r w:rsidRPr="00E94AA2">
        <w:rPr>
          <w:i/>
          <w:iCs/>
        </w:rPr>
        <w:t>8</w:t>
      </w:r>
      <w:r w:rsidRPr="00E94AA2">
        <w:rPr>
          <w:i/>
          <w:iCs/>
        </w:rPr>
        <w:tab/>
        <w:t>FFS CG-SDT resource can be configured on BWPs other than initial BW</w:t>
      </w:r>
      <w:r>
        <w:rPr>
          <w:i/>
          <w:iCs/>
        </w:rPr>
        <w:t>P</w:t>
      </w:r>
    </w:p>
    <w:p w14:paraId="2F16F6E6" w14:textId="77777777" w:rsidR="00C4177A" w:rsidRDefault="00C4177A" w:rsidP="00BF6891"/>
    <w:p w14:paraId="1C76447E" w14:textId="50E3B132" w:rsidR="00416CB0" w:rsidRDefault="00BF6891" w:rsidP="00416CB0">
      <w:r>
        <w:t>Details on CG-SDT have been discussed in the email discussion [</w:t>
      </w:r>
      <w:r w:rsidR="00935FC9">
        <w:t>3</w:t>
      </w:r>
      <w:r>
        <w:t>]</w:t>
      </w:r>
      <w:r w:rsidR="00935FC9">
        <w:t xml:space="preserve"> and [4]</w:t>
      </w:r>
      <w:r w:rsidR="00051FD8">
        <w:t xml:space="preserve"> with a few issues left open. In this contribution we discuss the proposals</w:t>
      </w:r>
      <w:r w:rsidR="00416CB0">
        <w:t xml:space="preserve"> from the email discussion</w:t>
      </w:r>
      <w:r w:rsidR="00051FD8">
        <w:t xml:space="preserve"> that require further discussions</w:t>
      </w:r>
      <w:r w:rsidR="00683C48">
        <w:t xml:space="preserve"> </w:t>
      </w:r>
      <w:r w:rsidR="00A91EA3">
        <w:t>as well as</w:t>
      </w:r>
      <w:r w:rsidR="00683C48">
        <w:t xml:space="preserve"> other </w:t>
      </w:r>
      <w:r w:rsidR="00A91EA3">
        <w:t xml:space="preserve">left </w:t>
      </w:r>
      <w:r w:rsidR="00683C48">
        <w:t>open issues</w:t>
      </w:r>
      <w:r w:rsidR="00416CB0">
        <w:t>.</w:t>
      </w:r>
    </w:p>
    <w:p w14:paraId="4F547731" w14:textId="4206DDC2" w:rsidR="00A209D6" w:rsidRDefault="00A209D6" w:rsidP="00B7538C">
      <w:pPr>
        <w:pStyle w:val="Heading1"/>
      </w:pPr>
      <w:r w:rsidRPr="006E13D1">
        <w:lastRenderedPageBreak/>
        <w:t>2</w:t>
      </w:r>
      <w:r w:rsidRPr="006E13D1">
        <w:tab/>
      </w:r>
      <w:r w:rsidR="005B1DED">
        <w:t>Discussion</w:t>
      </w:r>
    </w:p>
    <w:p w14:paraId="3DAFDA58" w14:textId="022C0C42" w:rsidR="00C618BF" w:rsidRDefault="00C618BF" w:rsidP="00C618BF">
      <w:pPr>
        <w:pStyle w:val="Heading2"/>
      </w:pPr>
      <w:r>
        <w:rPr>
          <w:i/>
          <w:color w:val="44546A" w:themeColor="text2"/>
          <w:sz w:val="18"/>
          <w:szCs w:val="18"/>
        </w:rPr>
        <w:fldChar w:fldCharType="begin"/>
      </w:r>
      <w:r>
        <w:instrText>SEQ Figure \* ARABIC</w:instrText>
      </w:r>
      <w:r>
        <w:rPr>
          <w:i/>
          <w:color w:val="44546A" w:themeColor="text2"/>
          <w:sz w:val="18"/>
          <w:szCs w:val="18"/>
        </w:rPr>
        <w:fldChar w:fldCharType="end"/>
      </w:r>
      <w:r>
        <w:t>2.1</w:t>
      </w:r>
      <w:r>
        <w:tab/>
        <w:t>CG validation</w:t>
      </w:r>
    </w:p>
    <w:p w14:paraId="270ACD8D" w14:textId="16DE6D15" w:rsidR="001033C8" w:rsidRDefault="00C618BF" w:rsidP="009B55AF">
      <w:pPr>
        <w:jc w:val="both"/>
        <w:rPr>
          <w:lang w:eastAsia="zh-CN"/>
        </w:rPr>
      </w:pPr>
      <w:r>
        <w:t xml:space="preserve">There has been some </w:t>
      </w:r>
      <w:r>
        <w:rPr>
          <w:rFonts w:hint="eastAsia"/>
          <w:lang w:eastAsia="zh-CN"/>
        </w:rPr>
        <w:t>com</w:t>
      </w:r>
      <w:r>
        <w:t xml:space="preserve">mon understanding that RA-SDT or non-SDT is triggered when CG is invalid, but it is not clear when the CG validation is done, </w:t>
      </w:r>
      <w:r w:rsidR="006501FE">
        <w:t>for example</w:t>
      </w:r>
      <w:r>
        <w:t xml:space="preserve"> upon data arrival which triggered SDT or at the next CG occasion which might delay potential RA </w:t>
      </w:r>
      <w:r>
        <w:rPr>
          <w:rFonts w:hint="eastAsia"/>
          <w:lang w:eastAsia="zh-CN"/>
        </w:rPr>
        <w:t>p</w:t>
      </w:r>
      <w:r>
        <w:rPr>
          <w:lang w:eastAsia="zh-CN"/>
        </w:rPr>
        <w:t>rocedure if C</w:t>
      </w:r>
      <w:r>
        <w:rPr>
          <w:rFonts w:hint="eastAsia"/>
          <w:lang w:eastAsia="zh-CN"/>
        </w:rPr>
        <w:t>G</w:t>
      </w:r>
      <w:r>
        <w:rPr>
          <w:lang w:eastAsia="zh-CN"/>
        </w:rPr>
        <w:t xml:space="preserve"> is invalid. </w:t>
      </w:r>
    </w:p>
    <w:p w14:paraId="1E58282E" w14:textId="6DAC1047" w:rsidR="00C618BF" w:rsidRDefault="00C618BF" w:rsidP="009B55AF">
      <w:pPr>
        <w:jc w:val="both"/>
        <w:rPr>
          <w:lang w:eastAsia="zh-CN"/>
        </w:rPr>
      </w:pPr>
      <w:r>
        <w:rPr>
          <w:lang w:eastAsia="zh-CN"/>
        </w:rPr>
        <w:t xml:space="preserve">Since the UE knows </w:t>
      </w:r>
      <w:r>
        <w:rPr>
          <w:rFonts w:hint="eastAsia"/>
          <w:lang w:eastAsia="zh-CN"/>
        </w:rPr>
        <w:t>whether</w:t>
      </w:r>
      <w:r>
        <w:rPr>
          <w:lang w:eastAsia="zh-CN"/>
        </w:rPr>
        <w:t xml:space="preserve"> TAT would be expired at next CG occasion, it </w:t>
      </w:r>
      <w:r w:rsidR="00784B6E">
        <w:rPr>
          <w:lang w:eastAsia="zh-CN"/>
        </w:rPr>
        <w:t>could trigger RA-SDT or non-SDT</w:t>
      </w:r>
      <w:r>
        <w:rPr>
          <w:lang w:eastAsia="zh-CN"/>
        </w:rPr>
        <w:t xml:space="preserve"> upon data arrival already</w:t>
      </w:r>
      <w:r w:rsidR="00952C0E">
        <w:rPr>
          <w:lang w:eastAsia="zh-CN"/>
        </w:rPr>
        <w:t xml:space="preserve"> if TAT expires at next CG occasion</w:t>
      </w:r>
      <w:r>
        <w:rPr>
          <w:lang w:eastAsia="zh-CN"/>
        </w:rPr>
        <w:t xml:space="preserve">. </w:t>
      </w:r>
      <w:r w:rsidR="00FE29CC">
        <w:rPr>
          <w:rFonts w:hint="eastAsia"/>
          <w:lang w:eastAsia="zh-CN"/>
        </w:rPr>
        <w:t>While</w:t>
      </w:r>
      <w:r w:rsidR="00FE29CC">
        <w:rPr>
          <w:lang w:eastAsia="zh-CN"/>
        </w:rPr>
        <w:t xml:space="preserve"> for other criteria, e.g. beam above RSPR </w:t>
      </w:r>
      <w:r w:rsidR="009B55AF">
        <w:rPr>
          <w:lang w:eastAsia="zh-CN"/>
        </w:rPr>
        <w:t>threshold, RSRP variation threshold if RAN1 decides to have it</w:t>
      </w:r>
      <w:r w:rsidR="001033C8">
        <w:rPr>
          <w:lang w:eastAsia="zh-CN"/>
        </w:rPr>
        <w:t xml:space="preserve">, </w:t>
      </w:r>
      <w:r w:rsidR="00372BA7">
        <w:rPr>
          <w:lang w:eastAsia="zh-CN"/>
        </w:rPr>
        <w:t>those</w:t>
      </w:r>
      <w:r w:rsidR="009B55AF">
        <w:rPr>
          <w:lang w:eastAsia="zh-CN"/>
        </w:rPr>
        <w:t xml:space="preserve"> need to be checked minimum requirement before the next CG occasion similar to </w:t>
      </w:r>
      <w:r w:rsidR="007E2496">
        <w:rPr>
          <w:lang w:eastAsia="zh-CN"/>
        </w:rPr>
        <w:t>the requirement</w:t>
      </w:r>
      <w:r w:rsidR="009B55AF">
        <w:rPr>
          <w:lang w:eastAsia="zh-CN"/>
        </w:rPr>
        <w:t xml:space="preserve"> defined for PUR to select CG-SDT, RA-SDT or non-SDT procedure</w:t>
      </w:r>
      <w:r w:rsidR="001033C8">
        <w:rPr>
          <w:lang w:eastAsia="zh-CN"/>
        </w:rPr>
        <w:t xml:space="preserve"> since the validation before</w:t>
      </w:r>
      <w:r w:rsidR="000A22B3">
        <w:rPr>
          <w:lang w:eastAsia="zh-CN"/>
        </w:rPr>
        <w:t>hand</w:t>
      </w:r>
      <w:r w:rsidR="001033C8">
        <w:rPr>
          <w:lang w:eastAsia="zh-CN"/>
        </w:rPr>
        <w:t xml:space="preserve"> </w:t>
      </w:r>
      <w:r w:rsidR="00F639F3">
        <w:rPr>
          <w:lang w:eastAsia="zh-CN"/>
        </w:rPr>
        <w:t xml:space="preserve">upon data arrival </w:t>
      </w:r>
      <w:r w:rsidR="001033C8">
        <w:rPr>
          <w:lang w:eastAsia="zh-CN"/>
        </w:rPr>
        <w:t xml:space="preserve">might not be </w:t>
      </w:r>
      <w:r w:rsidR="00F639F3">
        <w:rPr>
          <w:lang w:eastAsia="zh-CN"/>
        </w:rPr>
        <w:t xml:space="preserve">valid anymore </w:t>
      </w:r>
      <w:r w:rsidR="000A22B3">
        <w:rPr>
          <w:lang w:eastAsia="zh-CN"/>
        </w:rPr>
        <w:t>at</w:t>
      </w:r>
      <w:r w:rsidR="00F639F3">
        <w:rPr>
          <w:lang w:eastAsia="zh-CN"/>
        </w:rPr>
        <w:t xml:space="preserve"> the </w:t>
      </w:r>
      <w:r w:rsidR="000A22B3">
        <w:rPr>
          <w:lang w:eastAsia="zh-CN"/>
        </w:rPr>
        <w:t xml:space="preserve">next </w:t>
      </w:r>
      <w:r w:rsidR="00F639F3">
        <w:rPr>
          <w:lang w:eastAsia="zh-CN"/>
        </w:rPr>
        <w:t>CG occasion</w:t>
      </w:r>
      <w:r w:rsidR="001033C8">
        <w:rPr>
          <w:lang w:eastAsia="zh-CN"/>
        </w:rPr>
        <w:t>.</w:t>
      </w:r>
    </w:p>
    <w:p w14:paraId="370A27C1" w14:textId="4BAB9214" w:rsidR="00C618BF" w:rsidRDefault="00C618BF" w:rsidP="009B55AF">
      <w:pPr>
        <w:jc w:val="both"/>
        <w:rPr>
          <w:lang w:eastAsia="zh-CN"/>
        </w:rPr>
      </w:pPr>
      <w:r w:rsidRPr="00C65ECE">
        <w:rPr>
          <w:b/>
          <w:bCs/>
          <w:lang w:eastAsia="zh-CN"/>
        </w:rPr>
        <w:t>Proposa</w:t>
      </w:r>
      <w:r w:rsidRPr="00C65ECE">
        <w:rPr>
          <w:rFonts w:hint="eastAsia"/>
          <w:b/>
          <w:bCs/>
          <w:lang w:eastAsia="zh-CN"/>
        </w:rPr>
        <w:t>l</w:t>
      </w:r>
      <w:r w:rsidRPr="00C65ECE">
        <w:rPr>
          <w:b/>
          <w:bCs/>
          <w:lang w:eastAsia="zh-CN"/>
        </w:rPr>
        <w:t xml:space="preserve"> 1:</w:t>
      </w:r>
      <w:r>
        <w:rPr>
          <w:lang w:eastAsia="zh-CN"/>
        </w:rPr>
        <w:t xml:space="preserve"> </w:t>
      </w:r>
      <w:r w:rsidR="00CC1E50">
        <w:rPr>
          <w:lang w:eastAsia="zh-CN"/>
        </w:rPr>
        <w:t>if TAT expires at next CG occasion</w:t>
      </w:r>
      <w:r w:rsidR="00A556E0">
        <w:rPr>
          <w:lang w:eastAsia="zh-CN"/>
        </w:rPr>
        <w:t xml:space="preserve">, RA-SDT </w:t>
      </w:r>
      <w:r w:rsidR="00FC17B3">
        <w:rPr>
          <w:lang w:eastAsia="zh-CN"/>
        </w:rPr>
        <w:t>or non-SDT can be</w:t>
      </w:r>
      <w:r w:rsidR="00A556E0">
        <w:rPr>
          <w:lang w:eastAsia="zh-CN"/>
        </w:rPr>
        <w:t xml:space="preserve"> triggered already at data arrival</w:t>
      </w:r>
      <w:r w:rsidR="00CC1E50">
        <w:rPr>
          <w:lang w:eastAsia="zh-CN"/>
        </w:rPr>
        <w:t>.</w:t>
      </w:r>
    </w:p>
    <w:p w14:paraId="47995A3E" w14:textId="422874C6" w:rsidR="00C65ECE" w:rsidRDefault="00CC1E50" w:rsidP="009B55AF">
      <w:pPr>
        <w:jc w:val="both"/>
        <w:rPr>
          <w:lang w:eastAsia="zh-CN"/>
        </w:rPr>
      </w:pPr>
      <w:r w:rsidRPr="00C65ECE">
        <w:rPr>
          <w:b/>
          <w:bCs/>
          <w:lang w:eastAsia="zh-CN"/>
        </w:rPr>
        <w:t>Proposal 2:</w:t>
      </w:r>
      <w:r>
        <w:rPr>
          <w:lang w:eastAsia="zh-CN"/>
        </w:rPr>
        <w:t xml:space="preserve"> </w:t>
      </w:r>
      <w:r w:rsidR="00F639F3">
        <w:rPr>
          <w:lang w:eastAsia="zh-CN"/>
        </w:rPr>
        <w:t>I</w:t>
      </w:r>
      <w:r>
        <w:rPr>
          <w:lang w:eastAsia="zh-CN"/>
        </w:rPr>
        <w:t xml:space="preserve">f TAT would be running at next CG occasion, other criteria </w:t>
      </w:r>
      <w:r w:rsidR="00EF7FAC">
        <w:rPr>
          <w:lang w:eastAsia="zh-CN"/>
        </w:rPr>
        <w:t xml:space="preserve">need to be checked minimum requirement before the CG occasion </w:t>
      </w:r>
      <w:r w:rsidR="00FE29CC">
        <w:rPr>
          <w:lang w:eastAsia="zh-CN"/>
        </w:rPr>
        <w:t xml:space="preserve">similar to </w:t>
      </w:r>
      <w:r w:rsidR="00C812CC">
        <w:rPr>
          <w:lang w:eastAsia="zh-CN"/>
        </w:rPr>
        <w:t xml:space="preserve">the requirement </w:t>
      </w:r>
      <w:r w:rsidR="00FE29CC">
        <w:rPr>
          <w:lang w:eastAsia="zh-CN"/>
        </w:rPr>
        <w:t xml:space="preserve">defined for PUR </w:t>
      </w:r>
      <w:r w:rsidR="00EF7FAC">
        <w:rPr>
          <w:lang w:eastAsia="zh-CN"/>
        </w:rPr>
        <w:t xml:space="preserve">to </w:t>
      </w:r>
      <w:r w:rsidR="000113B2">
        <w:rPr>
          <w:lang w:eastAsia="zh-CN"/>
        </w:rPr>
        <w:t>select</w:t>
      </w:r>
      <w:r w:rsidR="00EF7FAC">
        <w:rPr>
          <w:lang w:eastAsia="zh-CN"/>
        </w:rPr>
        <w:t xml:space="preserve"> CG-SDT</w:t>
      </w:r>
      <w:r w:rsidR="00FE29CC">
        <w:rPr>
          <w:lang w:eastAsia="zh-CN"/>
        </w:rPr>
        <w:t xml:space="preserve">, </w:t>
      </w:r>
      <w:r w:rsidR="00EF7FAC">
        <w:rPr>
          <w:lang w:eastAsia="zh-CN"/>
        </w:rPr>
        <w:t>RA-SDT</w:t>
      </w:r>
      <w:r w:rsidR="00FE29CC">
        <w:rPr>
          <w:lang w:eastAsia="zh-CN"/>
        </w:rPr>
        <w:t xml:space="preserve"> or non-SDT procedure</w:t>
      </w:r>
      <w:r w:rsidR="00EF7FAC">
        <w:rPr>
          <w:lang w:eastAsia="zh-CN"/>
        </w:rPr>
        <w:t>.</w:t>
      </w:r>
    </w:p>
    <w:p w14:paraId="2514B3F6" w14:textId="24D6A7CD" w:rsidR="00F71653" w:rsidRDefault="00F71653" w:rsidP="009B55AF">
      <w:pPr>
        <w:jc w:val="both"/>
        <w:rPr>
          <w:lang w:eastAsia="zh-CN"/>
        </w:rPr>
      </w:pPr>
      <w:r>
        <w:rPr>
          <w:lang w:eastAsia="zh-CN"/>
        </w:rPr>
        <w:t>RSRP validation is still under discussion in RAN1 with the options of cell level</w:t>
      </w:r>
      <w:r w:rsidR="009215C4">
        <w:rPr>
          <w:lang w:eastAsia="zh-CN"/>
        </w:rPr>
        <w:t>, beam based or set of beams based RSRP variation. The RAN1 LS</w:t>
      </w:r>
      <w:r w:rsidR="006B1596">
        <w:rPr>
          <w:lang w:eastAsia="zh-CN"/>
        </w:rPr>
        <w:t xml:space="preserve"> [</w:t>
      </w:r>
      <w:r w:rsidR="00935FC9">
        <w:rPr>
          <w:lang w:eastAsia="zh-CN"/>
        </w:rPr>
        <w:t>5</w:t>
      </w:r>
      <w:r w:rsidR="006B1596">
        <w:rPr>
          <w:lang w:eastAsia="zh-CN"/>
        </w:rPr>
        <w:t>]</w:t>
      </w:r>
      <w:r w:rsidR="009215C4">
        <w:rPr>
          <w:lang w:eastAsia="zh-CN"/>
        </w:rPr>
        <w:t xml:space="preserve"> indicated the signalling design is up to RAN2, but signalling design would only be possible after RAN1 made the decision on which option is adopted.</w:t>
      </w:r>
    </w:p>
    <w:p w14:paraId="2CBCD3AF" w14:textId="3E4E91AC" w:rsidR="00471940" w:rsidRDefault="00471940" w:rsidP="009B55AF">
      <w:pPr>
        <w:jc w:val="both"/>
        <w:rPr>
          <w:lang w:eastAsia="zh-CN"/>
        </w:rPr>
      </w:pPr>
      <w:r w:rsidRPr="001305F4">
        <w:rPr>
          <w:b/>
          <w:bCs/>
          <w:lang w:eastAsia="zh-CN"/>
        </w:rPr>
        <w:t>Proposal 3</w:t>
      </w:r>
      <w:r>
        <w:rPr>
          <w:lang w:eastAsia="zh-CN"/>
        </w:rPr>
        <w:t>: wait for RAN1 decision on RSRP variation</w:t>
      </w:r>
      <w:r w:rsidR="00C600EC">
        <w:rPr>
          <w:lang w:eastAsia="zh-CN"/>
        </w:rPr>
        <w:t>-</w:t>
      </w:r>
      <w:r>
        <w:rPr>
          <w:lang w:eastAsia="zh-CN"/>
        </w:rPr>
        <w:t xml:space="preserve">based TA validation before stage 3 signalling </w:t>
      </w:r>
      <w:r w:rsidR="008C7338">
        <w:rPr>
          <w:lang w:eastAsia="zh-CN"/>
        </w:rPr>
        <w:t xml:space="preserve">design </w:t>
      </w:r>
      <w:r>
        <w:rPr>
          <w:lang w:eastAsia="zh-CN"/>
        </w:rPr>
        <w:t>in RAN2.</w:t>
      </w:r>
    </w:p>
    <w:p w14:paraId="7C9EE74E" w14:textId="7C61E177" w:rsidR="00FE5A11" w:rsidRDefault="00FE5A11" w:rsidP="00FE5A11">
      <w:pPr>
        <w:pStyle w:val="Heading2"/>
      </w:pPr>
      <w:r>
        <w:rPr>
          <w:i/>
          <w:color w:val="44546A" w:themeColor="text2"/>
          <w:sz w:val="18"/>
          <w:szCs w:val="18"/>
        </w:rPr>
        <w:fldChar w:fldCharType="begin"/>
      </w:r>
      <w:r>
        <w:instrText>SEQ Figure \* ARABIC</w:instrText>
      </w:r>
      <w:r>
        <w:rPr>
          <w:i/>
          <w:color w:val="44546A" w:themeColor="text2"/>
          <w:sz w:val="18"/>
          <w:szCs w:val="18"/>
        </w:rPr>
        <w:fldChar w:fldCharType="end"/>
      </w:r>
      <w:r>
        <w:t>2.</w:t>
      </w:r>
      <w:r w:rsidR="00C618BF">
        <w:t>2</w:t>
      </w:r>
      <w:r>
        <w:tab/>
        <w:t xml:space="preserve">CG configuration handling when </w:t>
      </w:r>
      <w:r w:rsidR="00F108BC">
        <w:t>CG is invalid</w:t>
      </w:r>
    </w:p>
    <w:p w14:paraId="6B753EB9" w14:textId="1A53E7B6" w:rsidR="00FE5A11" w:rsidRDefault="00FE5A11" w:rsidP="00FE5A11">
      <w:r>
        <w:t xml:space="preserve">During the post RAN2 #113 meeting email discussion on the LS to RAN1, </w:t>
      </w:r>
      <w:r w:rsidR="00780330">
        <w:t>we</w:t>
      </w:r>
      <w:r>
        <w:t xml:space="preserve"> pointed</w:t>
      </w:r>
      <w:r w:rsidR="00780330">
        <w:t xml:space="preserve"> out</w:t>
      </w:r>
      <w:r>
        <w:t xml:space="preserve"> there were some conflicting agreements on how to handle the CG resource when TAT expires as on</w:t>
      </w:r>
      <w:r w:rsidR="00F108BC">
        <w:t>e of the agreement says “</w:t>
      </w:r>
      <w:r w:rsidR="00F108BC" w:rsidRPr="00780330">
        <w:rPr>
          <w:i/>
          <w:iCs/>
        </w:rPr>
        <w:t>FFS on how to handle CG configuration when TA expires or when is invalid due to RSRP threshold.</w:t>
      </w:r>
      <w:r w:rsidR="00F108BC" w:rsidRPr="00F108BC">
        <w:t xml:space="preserve"> </w:t>
      </w:r>
      <w:r w:rsidR="00F108BC">
        <w:t>” while it was later agreed “</w:t>
      </w:r>
      <w:r w:rsidR="00F108BC" w:rsidRPr="00780330">
        <w:rPr>
          <w:i/>
          <w:iCs/>
        </w:rPr>
        <w:t>UE releases CG-SDT resources when TAT expires in RRC_Inactive state</w:t>
      </w:r>
      <w:r w:rsidR="00F108BC">
        <w:t>”</w:t>
      </w:r>
      <w:r w:rsidR="00CD17AC">
        <w:t xml:space="preserve"> and there seemed to be some different understanding of those agreements. </w:t>
      </w:r>
      <w:r w:rsidR="008C61D7">
        <w:t>We understood</w:t>
      </w:r>
      <w:r w:rsidR="00CD17AC">
        <w:t xml:space="preserve"> the motivation of the agreement of releasing the CG resource upon TAT expiry is to allow NW to take the </w:t>
      </w:r>
      <w:r w:rsidR="008C61D7">
        <w:t>resource back after TAT expiry. It also align</w:t>
      </w:r>
      <w:r w:rsidR="00807255">
        <w:t>s</w:t>
      </w:r>
      <w:r w:rsidR="008C61D7">
        <w:t xml:space="preserve"> with the </w:t>
      </w:r>
      <w:r w:rsidR="00254199">
        <w:t xml:space="preserve">conclusion from the email discussion that </w:t>
      </w:r>
      <w:r w:rsidR="00807255">
        <w:t xml:space="preserve">other implicit release is not needed. </w:t>
      </w:r>
    </w:p>
    <w:p w14:paraId="35B119BD" w14:textId="234EC918" w:rsidR="00807255" w:rsidRDefault="00807255" w:rsidP="00FE5A11">
      <w:r w:rsidRPr="00AF0DB5">
        <w:rPr>
          <w:b/>
          <w:bCs/>
        </w:rPr>
        <w:t xml:space="preserve">Proposal </w:t>
      </w:r>
      <w:r w:rsidR="001305F4">
        <w:rPr>
          <w:b/>
          <w:bCs/>
        </w:rPr>
        <w:t>4</w:t>
      </w:r>
      <w:r w:rsidRPr="00AF0DB5">
        <w:rPr>
          <w:b/>
          <w:bCs/>
        </w:rPr>
        <w:t>:</w:t>
      </w:r>
      <w:r>
        <w:t xml:space="preserve"> confirm that the UE release</w:t>
      </w:r>
      <w:r w:rsidR="002F08B7">
        <w:t>s</w:t>
      </w:r>
      <w:r>
        <w:t xml:space="preserve"> CG resource upon TAT expiry. </w:t>
      </w:r>
    </w:p>
    <w:p w14:paraId="67EB4981" w14:textId="49D2890C" w:rsidR="00807255" w:rsidRDefault="00807255" w:rsidP="00FE5A11">
      <w:r>
        <w:t xml:space="preserve">While if CG is invalid due to other criteria, e.g. none of the configured beam is above threshold or RSRP criteria not met if we have such criteria, </w:t>
      </w:r>
      <w:r w:rsidR="0075107A">
        <w:t xml:space="preserve">then </w:t>
      </w:r>
      <w:r>
        <w:t>RA</w:t>
      </w:r>
      <w:r w:rsidR="006A1931">
        <w:t xml:space="preserve">-SDT </w:t>
      </w:r>
      <w:r w:rsidR="00B01F9C">
        <w:t>would</w:t>
      </w:r>
      <w:r w:rsidR="00C34384">
        <w:t xml:space="preserve"> be performed </w:t>
      </w:r>
      <w:r w:rsidR="006A1931">
        <w:t>if available or non-SDT would be initiated</w:t>
      </w:r>
      <w:r w:rsidR="0075107A">
        <w:t>. I</w:t>
      </w:r>
      <w:r w:rsidR="006A1931">
        <w:t xml:space="preserve">t seems to make sense to release the CG resource as well to </w:t>
      </w:r>
      <w:r w:rsidR="000C3C16">
        <w:t>avoid complication of interaction between RA</w:t>
      </w:r>
      <w:r w:rsidR="00517040">
        <w:t>-SDT and CG-SDT</w:t>
      </w:r>
      <w:r w:rsidR="00F7225D">
        <w:t>. After the RA-SDT procedure, the NW can reconfigure the CG for next SDT if needed.</w:t>
      </w:r>
      <w:r w:rsidR="000C3C16">
        <w:t xml:space="preserve"> </w:t>
      </w:r>
    </w:p>
    <w:p w14:paraId="3E24846E" w14:textId="515E60CD" w:rsidR="005264B9" w:rsidRPr="00C00775" w:rsidRDefault="00B06A9E" w:rsidP="00C00775">
      <w:r w:rsidRPr="00B06A9E">
        <w:rPr>
          <w:b/>
          <w:bCs/>
        </w:rPr>
        <w:t xml:space="preserve">Proposal </w:t>
      </w:r>
      <w:r w:rsidR="001305F4">
        <w:rPr>
          <w:b/>
          <w:bCs/>
        </w:rPr>
        <w:t>5</w:t>
      </w:r>
      <w:r w:rsidRPr="00B06A9E">
        <w:rPr>
          <w:b/>
          <w:bCs/>
        </w:rPr>
        <w:t xml:space="preserve">: </w:t>
      </w:r>
      <w:r w:rsidR="00517040">
        <w:t xml:space="preserve">CG for SDT is released </w:t>
      </w:r>
      <w:r w:rsidR="00774F0F">
        <w:t>if</w:t>
      </w:r>
      <w:r w:rsidR="00517040">
        <w:t xml:space="preserve"> </w:t>
      </w:r>
      <w:r w:rsidR="000950B6">
        <w:t xml:space="preserve">any </w:t>
      </w:r>
      <w:r w:rsidR="00517040">
        <w:t xml:space="preserve">CG </w:t>
      </w:r>
      <w:r w:rsidR="000950B6">
        <w:t>validation criteria do not fulfil</w:t>
      </w:r>
      <w:r w:rsidR="00517040">
        <w:t xml:space="preserve"> </w:t>
      </w:r>
      <w:r w:rsidR="006B300C">
        <w:t>when</w:t>
      </w:r>
      <w:r w:rsidR="00517040">
        <w:t xml:space="preserve"> RA-SDT or non-SDT is </w:t>
      </w:r>
      <w:r w:rsidR="003A5358">
        <w:t>initiated</w:t>
      </w:r>
      <w:r w:rsidR="00517040">
        <w:t>.</w:t>
      </w:r>
    </w:p>
    <w:p w14:paraId="4484075C" w14:textId="48A04F0D" w:rsidR="003427AC" w:rsidRDefault="005B1DED" w:rsidP="003427AC">
      <w:pPr>
        <w:pStyle w:val="Heading2"/>
      </w:pPr>
      <w:r>
        <w:rPr>
          <w:i/>
          <w:color w:val="44546A" w:themeColor="text2"/>
          <w:sz w:val="18"/>
          <w:szCs w:val="18"/>
        </w:rPr>
        <w:fldChar w:fldCharType="begin"/>
      </w:r>
      <w:r>
        <w:instrText>SEQ Figure \* ARABIC</w:instrText>
      </w:r>
      <w:r>
        <w:rPr>
          <w:i/>
          <w:color w:val="44546A" w:themeColor="text2"/>
          <w:sz w:val="18"/>
          <w:szCs w:val="18"/>
        </w:rPr>
        <w:fldChar w:fldCharType="end"/>
      </w:r>
      <w:bookmarkStart w:id="0" w:name="_Hlk47532824"/>
      <w:r w:rsidR="003427AC">
        <w:t>2.</w:t>
      </w:r>
      <w:r w:rsidR="00C00775">
        <w:t>3</w:t>
      </w:r>
      <w:r w:rsidR="003427AC">
        <w:tab/>
      </w:r>
      <w:r w:rsidR="00F20425">
        <w:t>CG configuration request</w:t>
      </w:r>
    </w:p>
    <w:p w14:paraId="65BF1287" w14:textId="011ABCE5" w:rsidR="003427AC" w:rsidRDefault="003427AC" w:rsidP="003427AC">
      <w:pPr>
        <w:jc w:val="both"/>
      </w:pPr>
      <w:r>
        <w:t xml:space="preserve">In the PUR design, the UE </w:t>
      </w:r>
      <w:r w:rsidRPr="006B5229">
        <w:t xml:space="preserve">may request to be configured with a PUR or to have a PUR configuration released while in RRC_CONNECTED mode. The </w:t>
      </w:r>
      <w:r>
        <w:t>Network can then d</w:t>
      </w:r>
      <w:r w:rsidRPr="006B5229">
        <w:t>ecide to configure a PUR that may be based on</w:t>
      </w:r>
      <w:r>
        <w:t xml:space="preserve"> the</w:t>
      </w:r>
      <w:r w:rsidRPr="006B5229">
        <w:t xml:space="preserve"> UE's request, </w:t>
      </w:r>
      <w:r>
        <w:t xml:space="preserve">the </w:t>
      </w:r>
      <w:r w:rsidRPr="006B5229">
        <w:t>UE's subscription information and/or local policy</w:t>
      </w:r>
      <w:r>
        <w:t xml:space="preserve"> [2]</w:t>
      </w:r>
      <w:r w:rsidRPr="006B5229">
        <w:t>.</w:t>
      </w:r>
    </w:p>
    <w:p w14:paraId="6E36AEEA" w14:textId="77777777" w:rsidR="003427AC" w:rsidRDefault="003427AC" w:rsidP="003427AC">
      <w:pPr>
        <w:jc w:val="both"/>
      </w:pPr>
      <w:r>
        <w:t>In pre-configured PUSCH based SDT, the same approach for the UE requesting the pre-configured PUSCH based SDT configuration and the Network providing a dedicated configuration can be followed. Although, the contents of the UE request should be revisited to match the design of the pre-configured PUSCH based SDT.</w:t>
      </w:r>
    </w:p>
    <w:p w14:paraId="42E13A19" w14:textId="2CB4766F" w:rsidR="003427AC" w:rsidRPr="006B1D22" w:rsidRDefault="003427AC" w:rsidP="003427AC">
      <w:pPr>
        <w:jc w:val="both"/>
      </w:pPr>
      <w:r w:rsidRPr="00E93A54">
        <w:rPr>
          <w:b/>
          <w:bCs/>
        </w:rPr>
        <w:t xml:space="preserve">Proposal </w:t>
      </w:r>
      <w:r w:rsidR="001305F4">
        <w:rPr>
          <w:b/>
          <w:bCs/>
        </w:rPr>
        <w:t>6</w:t>
      </w:r>
      <w:r w:rsidRPr="00E93A54">
        <w:rPr>
          <w:b/>
          <w:bCs/>
        </w:rPr>
        <w:t xml:space="preserve">: </w:t>
      </w:r>
      <w:r w:rsidRPr="006B1D22">
        <w:t>The UE should be allowed to request to the Network for a pre-configured PUSCH based SDT resource/configuration.</w:t>
      </w:r>
    </w:p>
    <w:p w14:paraId="557EAAEC" w14:textId="77777777" w:rsidR="003427AC" w:rsidRDefault="003427AC" w:rsidP="003427AC">
      <w:pPr>
        <w:jc w:val="both"/>
      </w:pPr>
      <w:r>
        <w:t>In some use cases the UE might have preferences for specific time occasions where the pre-configured PUSCH resources should occur. This can be due to the traffic characteristics of the application requiring SDT (e.g. an application where the traffic is generated every x seconds) or it can be due to the type of UE (e.g. a Multi-USIM device, where due to the activity of the different USIMs certain time periods are not suitable for pre-configured PUSCH based SDT). As such, the UE should be able to indicate to the network these preferences.</w:t>
      </w:r>
    </w:p>
    <w:p w14:paraId="776FF167" w14:textId="223051A0" w:rsidR="003427AC" w:rsidRPr="006B1D22" w:rsidRDefault="003427AC" w:rsidP="003427AC">
      <w:pPr>
        <w:jc w:val="both"/>
      </w:pPr>
      <w:r w:rsidRPr="00A56F55">
        <w:rPr>
          <w:b/>
          <w:bCs/>
        </w:rPr>
        <w:lastRenderedPageBreak/>
        <w:t xml:space="preserve">Proposal </w:t>
      </w:r>
      <w:r w:rsidR="001305F4">
        <w:rPr>
          <w:b/>
          <w:bCs/>
        </w:rPr>
        <w:t>7</w:t>
      </w:r>
      <w:r w:rsidRPr="00A56F55">
        <w:rPr>
          <w:b/>
          <w:bCs/>
        </w:rPr>
        <w:t xml:space="preserve">: </w:t>
      </w:r>
      <w:r w:rsidRPr="006B1D22">
        <w:t>Specify signalling mechanisms that allow the UE to indicate to the Network its preferences in regard to the time occurrence of pre-configured PUSCH based SDT.</w:t>
      </w:r>
    </w:p>
    <w:p w14:paraId="0E17AAA2" w14:textId="71469CA4" w:rsidR="00B56391" w:rsidRDefault="00B56391" w:rsidP="00B56391">
      <w:pPr>
        <w:pStyle w:val="Heading2"/>
      </w:pPr>
      <w:r>
        <w:rPr>
          <w:i/>
          <w:color w:val="44546A" w:themeColor="text2"/>
          <w:sz w:val="18"/>
          <w:szCs w:val="18"/>
        </w:rPr>
        <w:fldChar w:fldCharType="begin"/>
      </w:r>
      <w:r>
        <w:instrText>SEQ Figure \* ARABIC</w:instrText>
      </w:r>
      <w:r>
        <w:rPr>
          <w:i/>
          <w:color w:val="44546A" w:themeColor="text2"/>
          <w:sz w:val="18"/>
          <w:szCs w:val="18"/>
        </w:rPr>
        <w:fldChar w:fldCharType="end"/>
      </w:r>
      <w:r>
        <w:t>2.</w:t>
      </w:r>
      <w:r w:rsidR="00C00775">
        <w:t>4</w:t>
      </w:r>
      <w:r>
        <w:tab/>
        <w:t>CG configuration release</w:t>
      </w:r>
    </w:p>
    <w:p w14:paraId="1C8CFC2C" w14:textId="091C267A" w:rsidR="003427AC" w:rsidRDefault="003427AC" w:rsidP="003427AC">
      <w:pPr>
        <w:jc w:val="both"/>
      </w:pPr>
      <w:r>
        <w:t xml:space="preserve">The network can indicate to the UE the pre-configured PUSCH based SDT resources via dedicated signalling such as part of the RRC Release (as in PUR). </w:t>
      </w:r>
      <w:r w:rsidR="00AE337C">
        <w:t>in PUR</w:t>
      </w:r>
      <w:r>
        <w:t xml:space="preserve">, the pre-configured PUSCH configuration could also be </w:t>
      </w:r>
      <w:r w:rsidR="00AE337C">
        <w:t>released via</w:t>
      </w:r>
      <w:r>
        <w:t xml:space="preserve"> broadcast signalling. The main advantage of introducing broadcasted signalling would be to minimize the signalling overhead associate to a change of configuration that would be common to a group of UEs, </w:t>
      </w:r>
      <w:r w:rsidR="00146067">
        <w:t>we believe the similar should be supported for CG-SDT as well</w:t>
      </w:r>
      <w:r w:rsidR="00F033DB">
        <w:t>, for example</w:t>
      </w:r>
      <w:r>
        <w:t xml:space="preserve"> to suspend (part of) the configurations for the UEs when the cell is loaded.</w:t>
      </w:r>
    </w:p>
    <w:p w14:paraId="67B2F248" w14:textId="32B81DAD" w:rsidR="003427AC" w:rsidRDefault="003427AC" w:rsidP="003427AC">
      <w:pPr>
        <w:jc w:val="both"/>
        <w:rPr>
          <w:b/>
          <w:bCs/>
        </w:rPr>
      </w:pPr>
      <w:r w:rsidRPr="00E93A54">
        <w:rPr>
          <w:b/>
          <w:bCs/>
        </w:rPr>
        <w:t xml:space="preserve">Proposal </w:t>
      </w:r>
      <w:r w:rsidR="001305F4">
        <w:rPr>
          <w:b/>
          <w:bCs/>
        </w:rPr>
        <w:t>8</w:t>
      </w:r>
      <w:r w:rsidRPr="00E93A54">
        <w:rPr>
          <w:b/>
          <w:bCs/>
        </w:rPr>
        <w:t xml:space="preserve">: </w:t>
      </w:r>
      <w:r w:rsidRPr="006B1D22">
        <w:t>It should be possible to indicate or reconfigure the pre-configured PUSCH based SDT resource configuration with both, dedicated and broadcast signalling.</w:t>
      </w:r>
      <w:r w:rsidRPr="00E93A54">
        <w:rPr>
          <w:b/>
          <w:bCs/>
        </w:rPr>
        <w:t xml:space="preserve"> </w:t>
      </w:r>
    </w:p>
    <w:p w14:paraId="5705AD3D" w14:textId="77777777" w:rsidR="003427AC" w:rsidRDefault="003427AC" w:rsidP="003427AC">
      <w:pPr>
        <w:jc w:val="both"/>
      </w:pPr>
      <w:r>
        <w:t>In case of increased load in a cell or TRP, the affected cell or TRP might need to release/suspend the usage of the pre-configured PUSCH resources for all the UEs under the cell/TRP or for a specific group of UEs at once. This is to allow NW to take in use the pre-allocated resources when it has more UEs to serve, e.g., in CONNECTED mode. However, paging the UE and bringing it to CONNECTED mode to provide the UE with reconfiguration seems an overkill solution for this – this will just contribute on the increased load even more.</w:t>
      </w:r>
    </w:p>
    <w:p w14:paraId="5421D631" w14:textId="5C573250" w:rsidR="003427AC" w:rsidRPr="006B1D22" w:rsidRDefault="003427AC" w:rsidP="003427AC">
      <w:r w:rsidRPr="00346C4B">
        <w:rPr>
          <w:b/>
          <w:bCs/>
        </w:rPr>
        <w:t xml:space="preserve">Proposal </w:t>
      </w:r>
      <w:r w:rsidR="001305F4">
        <w:rPr>
          <w:b/>
          <w:bCs/>
        </w:rPr>
        <w:t>9</w:t>
      </w:r>
      <w:r w:rsidRPr="00346C4B">
        <w:rPr>
          <w:b/>
          <w:bCs/>
        </w:rPr>
        <w:t xml:space="preserve">: </w:t>
      </w:r>
      <w:r w:rsidRPr="006B1D22">
        <w:t>It should be possible for the NW to release/suspend the usage of pre-configured PUSCH resources efficiently.</w:t>
      </w:r>
    </w:p>
    <w:bookmarkEnd w:id="0"/>
    <w:p w14:paraId="3B47EF42" w14:textId="54D20251" w:rsidR="000F3C26" w:rsidRPr="00146067" w:rsidRDefault="000F3C26" w:rsidP="000F3C26">
      <w:pPr>
        <w:pStyle w:val="Heading2"/>
      </w:pPr>
      <w:r w:rsidRPr="00146067">
        <w:t>2.</w:t>
      </w:r>
      <w:r w:rsidR="00C66E81">
        <w:t>5</w:t>
      </w:r>
      <w:r>
        <w:tab/>
        <w:t>A</w:t>
      </w:r>
      <w:r w:rsidRPr="000F3C26">
        <w:t>utonomous</w:t>
      </w:r>
      <w:r>
        <w:t xml:space="preserve"> Retransmission</w:t>
      </w:r>
      <w:r w:rsidR="00EA65D5">
        <w:t xml:space="preserve"> and L1 feedback</w:t>
      </w:r>
    </w:p>
    <w:p w14:paraId="014E4AB5" w14:textId="10DCEBAE" w:rsidR="00C66E81" w:rsidRDefault="000F3C26" w:rsidP="000F3C26">
      <w:pPr>
        <w:jc w:val="both"/>
      </w:pPr>
      <w:r>
        <w:t>Most companies supporting autono</w:t>
      </w:r>
      <w:r w:rsidR="00846C2F">
        <w:t xml:space="preserve">mous retransmission </w:t>
      </w:r>
      <w:r w:rsidR="00EA65D5">
        <w:t xml:space="preserve">and L1 feedback </w:t>
      </w:r>
      <w:r w:rsidR="00846C2F">
        <w:t>seem</w:t>
      </w:r>
      <w:r w:rsidR="008C0911">
        <w:t>ed</w:t>
      </w:r>
      <w:r w:rsidR="00846C2F">
        <w:t xml:space="preserve"> to assume NR-U mechanism can be re-used</w:t>
      </w:r>
      <w:r w:rsidR="008506BB">
        <w:t xml:space="preserve"> without</w:t>
      </w:r>
      <w:r w:rsidR="000950B6">
        <w:t xml:space="preserve"> solid argument</w:t>
      </w:r>
      <w:r w:rsidR="002B3C19">
        <w:t>s</w:t>
      </w:r>
      <w:r w:rsidR="000950B6">
        <w:t xml:space="preserve"> on why the</w:t>
      </w:r>
      <w:r w:rsidR="00DD2324">
        <w:t>y</w:t>
      </w:r>
      <w:r w:rsidR="000950B6">
        <w:t xml:space="preserve"> are needed.</w:t>
      </w:r>
      <w:r w:rsidR="008506BB">
        <w:t xml:space="preserve"> </w:t>
      </w:r>
      <w:r w:rsidR="00846C2F">
        <w:t>But one should remember that we need to consider implementation complexity as well on top of specification impact. Rel-17 SDT has not been designed specifically for NR-U, thus it should not be the starting point.</w:t>
      </w:r>
      <w:r w:rsidR="0081683D">
        <w:t xml:space="preserve"> </w:t>
      </w:r>
      <w:r w:rsidR="00846C2F">
        <w:t xml:space="preserve"> </w:t>
      </w:r>
      <w:r w:rsidR="00C66E81">
        <w:t xml:space="preserve">As </w:t>
      </w:r>
      <w:r w:rsidR="004039E4">
        <w:t xml:space="preserve">RRC message in the first transmission needs to be processed </w:t>
      </w:r>
      <w:r w:rsidR="00563723">
        <w:t xml:space="preserve">to verify the UE </w:t>
      </w:r>
      <w:r w:rsidR="004039E4">
        <w:t xml:space="preserve">before the NW response to the NW, we do not see fast feedback via L1 </w:t>
      </w:r>
      <w:r w:rsidR="00BF3878">
        <w:t>a valid argument</w:t>
      </w:r>
      <w:r w:rsidR="00DC607B">
        <w:t xml:space="preserve"> for subsequent UL </w:t>
      </w:r>
      <w:r w:rsidR="00B004D3">
        <w:t>transmission</w:t>
      </w:r>
      <w:r w:rsidR="00DC607B">
        <w:t xml:space="preserve"> with </w:t>
      </w:r>
      <w:r w:rsidR="00357E0D">
        <w:t>multiple</w:t>
      </w:r>
      <w:r w:rsidR="00DC607B">
        <w:t xml:space="preserve"> HARQ processes</w:t>
      </w:r>
      <w:r w:rsidR="00563723">
        <w:t>.</w:t>
      </w:r>
    </w:p>
    <w:p w14:paraId="3B98BE50" w14:textId="19E1E88F" w:rsidR="00EA65D5" w:rsidRPr="00FB7A0C" w:rsidRDefault="00EA65D5" w:rsidP="004A6D67">
      <w:pPr>
        <w:jc w:val="both"/>
      </w:pPr>
      <w:r w:rsidRPr="00EA65D5">
        <w:rPr>
          <w:b/>
          <w:bCs/>
        </w:rPr>
        <w:t xml:space="preserve">Proposal </w:t>
      </w:r>
      <w:r w:rsidR="00C34384">
        <w:rPr>
          <w:b/>
          <w:bCs/>
        </w:rPr>
        <w:t>10</w:t>
      </w:r>
      <w:r w:rsidRPr="00EA65D5">
        <w:rPr>
          <w:b/>
          <w:bCs/>
        </w:rPr>
        <w:t>:</w:t>
      </w:r>
      <w:r>
        <w:t xml:space="preserve"> autonomous retransmission and L1 feedback </w:t>
      </w:r>
      <w:r w:rsidR="0081683D">
        <w:t>are</w:t>
      </w:r>
      <w:r>
        <w:t xml:space="preserve"> not supported.</w:t>
      </w:r>
    </w:p>
    <w:p w14:paraId="5FF2457F" w14:textId="11A84A2C" w:rsidR="00A209D6" w:rsidRPr="006E13D1" w:rsidRDefault="00A209D6" w:rsidP="00A209D6">
      <w:pPr>
        <w:pStyle w:val="Heading1"/>
      </w:pPr>
      <w:r>
        <w:t>4</w:t>
      </w:r>
      <w:r>
        <w:tab/>
      </w:r>
      <w:r w:rsidR="008C3057">
        <w:t>Conclusion</w:t>
      </w:r>
    </w:p>
    <w:p w14:paraId="0E0938A8" w14:textId="5DF6E8C3" w:rsidR="52C5BBC9" w:rsidRDefault="52C5BBC9" w:rsidP="36FD2942">
      <w:pPr>
        <w:rPr>
          <w:color w:val="000000" w:themeColor="text1"/>
          <w:sz w:val="22"/>
          <w:szCs w:val="22"/>
        </w:rPr>
      </w:pPr>
      <w:r w:rsidRPr="36FD2942">
        <w:rPr>
          <w:rFonts w:eastAsia="Times New Roman"/>
          <w:color w:val="000000" w:themeColor="text1"/>
          <w:sz w:val="22"/>
          <w:szCs w:val="22"/>
        </w:rPr>
        <w:t>The following proposals have been made:</w:t>
      </w:r>
    </w:p>
    <w:p w14:paraId="2C2638CE" w14:textId="77777777" w:rsidR="00543222" w:rsidRDefault="00543222" w:rsidP="00543222">
      <w:pPr>
        <w:jc w:val="both"/>
        <w:rPr>
          <w:lang w:eastAsia="zh-CN"/>
        </w:rPr>
      </w:pPr>
      <w:r w:rsidRPr="00C65ECE">
        <w:rPr>
          <w:b/>
          <w:bCs/>
          <w:lang w:eastAsia="zh-CN"/>
        </w:rPr>
        <w:t>Proposa</w:t>
      </w:r>
      <w:r w:rsidRPr="00C65ECE">
        <w:rPr>
          <w:rFonts w:hint="eastAsia"/>
          <w:b/>
          <w:bCs/>
          <w:lang w:eastAsia="zh-CN"/>
        </w:rPr>
        <w:t>l</w:t>
      </w:r>
      <w:r w:rsidRPr="00C65ECE">
        <w:rPr>
          <w:b/>
          <w:bCs/>
          <w:lang w:eastAsia="zh-CN"/>
        </w:rPr>
        <w:t xml:space="preserve"> 1:</w:t>
      </w:r>
      <w:r>
        <w:rPr>
          <w:lang w:eastAsia="zh-CN"/>
        </w:rPr>
        <w:t xml:space="preserve"> if TAT expires at next CG occasion, RA-SDT or non-SDT can be triggered already at data arrival.</w:t>
      </w:r>
    </w:p>
    <w:p w14:paraId="7FB5940B" w14:textId="05F9F5B0" w:rsidR="00543222" w:rsidRDefault="00543222" w:rsidP="00543222">
      <w:pPr>
        <w:jc w:val="both"/>
        <w:rPr>
          <w:lang w:eastAsia="zh-CN"/>
        </w:rPr>
      </w:pPr>
      <w:r w:rsidRPr="00C65ECE">
        <w:rPr>
          <w:b/>
          <w:bCs/>
          <w:lang w:eastAsia="zh-CN"/>
        </w:rPr>
        <w:t>Proposal 2:</w:t>
      </w:r>
      <w:r>
        <w:rPr>
          <w:lang w:eastAsia="zh-CN"/>
        </w:rPr>
        <w:t xml:space="preserve"> If TAT would be running at next CG occasion, other criteria need to be checked minimum requirement before the CG occasion similar to the requirement defined for PUR to select CG-SDT, RA-SDT or non-SDT procedure.</w:t>
      </w:r>
    </w:p>
    <w:p w14:paraId="5D0231F8" w14:textId="77777777" w:rsidR="00D90A88" w:rsidRDefault="00D90A88" w:rsidP="00D90A88">
      <w:pPr>
        <w:jc w:val="both"/>
        <w:rPr>
          <w:lang w:eastAsia="zh-CN"/>
        </w:rPr>
      </w:pPr>
      <w:r w:rsidRPr="001305F4">
        <w:rPr>
          <w:b/>
          <w:bCs/>
          <w:lang w:eastAsia="zh-CN"/>
        </w:rPr>
        <w:t>Proposal 3</w:t>
      </w:r>
      <w:r>
        <w:rPr>
          <w:lang w:eastAsia="zh-CN"/>
        </w:rPr>
        <w:t>: wait for RAN1 decision on RSRP variation-based TA validation before stage 3 signalling design in RAN2.</w:t>
      </w:r>
    </w:p>
    <w:p w14:paraId="61DC06D0" w14:textId="17AFBE29" w:rsidR="006B300C" w:rsidRDefault="006B300C" w:rsidP="006B300C">
      <w:r w:rsidRPr="00AF0DB5">
        <w:rPr>
          <w:b/>
          <w:bCs/>
        </w:rPr>
        <w:t xml:space="preserve">Proposal </w:t>
      </w:r>
      <w:r w:rsidR="00207230">
        <w:rPr>
          <w:b/>
          <w:bCs/>
        </w:rPr>
        <w:t>4</w:t>
      </w:r>
      <w:r w:rsidRPr="00AF0DB5">
        <w:rPr>
          <w:b/>
          <w:bCs/>
        </w:rPr>
        <w:t>:</w:t>
      </w:r>
      <w:r>
        <w:t xml:space="preserve"> confirm that the UE release CG resource upon TAT expiry. </w:t>
      </w:r>
    </w:p>
    <w:p w14:paraId="28E73672" w14:textId="4C1EF17A" w:rsidR="004A455C" w:rsidRPr="00C00775" w:rsidRDefault="004A455C" w:rsidP="004A455C">
      <w:r w:rsidRPr="00B06A9E">
        <w:rPr>
          <w:b/>
          <w:bCs/>
        </w:rPr>
        <w:t xml:space="preserve">Proposal </w:t>
      </w:r>
      <w:r w:rsidR="00207230">
        <w:rPr>
          <w:b/>
          <w:bCs/>
        </w:rPr>
        <w:t>5</w:t>
      </w:r>
      <w:r w:rsidRPr="00B06A9E">
        <w:rPr>
          <w:b/>
          <w:bCs/>
        </w:rPr>
        <w:t xml:space="preserve">: </w:t>
      </w:r>
      <w:r>
        <w:t>CG for SDT is released if any CG validation criteria do not fulfil</w:t>
      </w:r>
      <w:r w:rsidR="00F033DB">
        <w:t xml:space="preserve"> </w:t>
      </w:r>
      <w:r>
        <w:t>when RA-SDT or non-SDT is initiated.</w:t>
      </w:r>
    </w:p>
    <w:p w14:paraId="07FB949F" w14:textId="3CE2EE27" w:rsidR="000950B6" w:rsidRPr="006B1D22" w:rsidRDefault="000950B6" w:rsidP="000950B6">
      <w:pPr>
        <w:jc w:val="both"/>
      </w:pPr>
      <w:r w:rsidRPr="00E93A54">
        <w:rPr>
          <w:b/>
          <w:bCs/>
        </w:rPr>
        <w:t>Proposal</w:t>
      </w:r>
      <w:r w:rsidR="00B01EB6">
        <w:rPr>
          <w:b/>
          <w:bCs/>
        </w:rPr>
        <w:t xml:space="preserve"> </w:t>
      </w:r>
      <w:r w:rsidR="00207230">
        <w:rPr>
          <w:b/>
          <w:bCs/>
        </w:rPr>
        <w:t>6</w:t>
      </w:r>
      <w:r w:rsidRPr="00E93A54">
        <w:rPr>
          <w:b/>
          <w:bCs/>
        </w:rPr>
        <w:t xml:space="preserve">: </w:t>
      </w:r>
      <w:r w:rsidRPr="006B1D22">
        <w:t>The UE should be allowed to request to the Network for a pre-configured PUSCH based SDT resource/configuration.</w:t>
      </w:r>
    </w:p>
    <w:p w14:paraId="508670F4" w14:textId="0041C296" w:rsidR="000950B6" w:rsidRPr="006B1D22" w:rsidRDefault="000950B6" w:rsidP="000950B6">
      <w:pPr>
        <w:jc w:val="both"/>
      </w:pPr>
      <w:r w:rsidRPr="00A56F55">
        <w:rPr>
          <w:b/>
          <w:bCs/>
        </w:rPr>
        <w:t xml:space="preserve">Proposal </w:t>
      </w:r>
      <w:r w:rsidR="00207230">
        <w:rPr>
          <w:b/>
          <w:bCs/>
        </w:rPr>
        <w:t>7</w:t>
      </w:r>
      <w:r w:rsidRPr="00A56F55">
        <w:rPr>
          <w:b/>
          <w:bCs/>
        </w:rPr>
        <w:t xml:space="preserve">: </w:t>
      </w:r>
      <w:r w:rsidRPr="006B1D22">
        <w:t>Specify signalling mechanisms that allow the UE to indicate to the Network its preferences in regard to the time occurrence of pre-configured PUSCH based SDT.</w:t>
      </w:r>
    </w:p>
    <w:p w14:paraId="5AB3C1E0" w14:textId="75D2AF28" w:rsidR="000950B6" w:rsidRDefault="000950B6" w:rsidP="000950B6">
      <w:pPr>
        <w:jc w:val="both"/>
        <w:rPr>
          <w:b/>
          <w:bCs/>
        </w:rPr>
      </w:pPr>
      <w:r w:rsidRPr="00E93A54">
        <w:rPr>
          <w:b/>
          <w:bCs/>
        </w:rPr>
        <w:t xml:space="preserve">Proposal </w:t>
      </w:r>
      <w:r w:rsidR="00207230">
        <w:rPr>
          <w:b/>
          <w:bCs/>
        </w:rPr>
        <w:t>8</w:t>
      </w:r>
      <w:r w:rsidRPr="00E93A54">
        <w:rPr>
          <w:b/>
          <w:bCs/>
        </w:rPr>
        <w:t xml:space="preserve">: </w:t>
      </w:r>
      <w:r w:rsidRPr="006B1D22">
        <w:t>It should be possible to indicate or reconfigure the pre-configured PUSCH based SDT resource configuration with both, dedicated and broadcast signalling.</w:t>
      </w:r>
      <w:r w:rsidRPr="00E93A54">
        <w:rPr>
          <w:b/>
          <w:bCs/>
        </w:rPr>
        <w:t xml:space="preserve"> </w:t>
      </w:r>
    </w:p>
    <w:p w14:paraId="49C13FAC" w14:textId="2E969A5A" w:rsidR="000950B6" w:rsidRPr="006B1D22" w:rsidRDefault="000950B6" w:rsidP="000950B6">
      <w:r w:rsidRPr="00346C4B">
        <w:rPr>
          <w:b/>
          <w:bCs/>
        </w:rPr>
        <w:t xml:space="preserve">Proposal </w:t>
      </w:r>
      <w:r w:rsidR="00207230">
        <w:rPr>
          <w:b/>
          <w:bCs/>
        </w:rPr>
        <w:t>9</w:t>
      </w:r>
      <w:r w:rsidRPr="00346C4B">
        <w:rPr>
          <w:b/>
          <w:bCs/>
        </w:rPr>
        <w:t xml:space="preserve">: </w:t>
      </w:r>
      <w:r w:rsidRPr="006B1D22">
        <w:t>It should be possible for the NW to release/suspend the usage of pre-configured PUSCH resources efficiently.</w:t>
      </w:r>
    </w:p>
    <w:p w14:paraId="256E29FD" w14:textId="3C885A69" w:rsidR="00FD2452" w:rsidRPr="006E13D1" w:rsidRDefault="000950B6" w:rsidP="000950B6">
      <w:pPr>
        <w:jc w:val="both"/>
      </w:pPr>
      <w:r w:rsidRPr="00EA65D5">
        <w:rPr>
          <w:b/>
          <w:bCs/>
        </w:rPr>
        <w:t xml:space="preserve">Proposal </w:t>
      </w:r>
      <w:r w:rsidR="006C58B3">
        <w:rPr>
          <w:b/>
          <w:bCs/>
        </w:rPr>
        <w:t>10</w:t>
      </w:r>
      <w:r w:rsidRPr="00EA65D5">
        <w:rPr>
          <w:b/>
          <w:bCs/>
        </w:rPr>
        <w:t>:</w:t>
      </w:r>
      <w:r>
        <w:t xml:space="preserve"> autonomous retransmission and L1 feedback are not supported.</w:t>
      </w:r>
    </w:p>
    <w:p w14:paraId="700607BB" w14:textId="77777777" w:rsidR="005B1DED" w:rsidRPr="00C02267" w:rsidRDefault="005B1DED" w:rsidP="005B1DED">
      <w:pPr>
        <w:pStyle w:val="Heading1"/>
        <w:jc w:val="both"/>
        <w:rPr>
          <w:lang w:val="en-US"/>
        </w:rPr>
      </w:pPr>
      <w:r w:rsidRPr="00C02267">
        <w:rPr>
          <w:lang w:val="en-US"/>
        </w:rPr>
        <w:lastRenderedPageBreak/>
        <w:t>References</w:t>
      </w:r>
    </w:p>
    <w:p w14:paraId="26EF0FDE" w14:textId="790729F9" w:rsidR="00E25CAD" w:rsidRDefault="00A747CA" w:rsidP="00CC0D1C">
      <w:pPr>
        <w:numPr>
          <w:ilvl w:val="0"/>
          <w:numId w:val="9"/>
        </w:numPr>
        <w:overflowPunct w:val="0"/>
        <w:autoSpaceDE w:val="0"/>
        <w:autoSpaceDN w:val="0"/>
        <w:adjustRightInd w:val="0"/>
        <w:jc w:val="both"/>
        <w:textAlignment w:val="baseline"/>
      </w:pPr>
      <w:r w:rsidRPr="00A747CA">
        <w:t>R2-2101954</w:t>
      </w:r>
      <w:r w:rsidR="00E25CAD">
        <w:t xml:space="preserve">, </w:t>
      </w:r>
      <w:r w:rsidR="00C4177A" w:rsidRPr="00CC0D1C">
        <w:rPr>
          <w:i/>
          <w:iCs/>
        </w:rPr>
        <w:t>RAN2 #113-e</w:t>
      </w:r>
      <w:r w:rsidRPr="00CC0D1C">
        <w:rPr>
          <w:i/>
          <w:iCs/>
        </w:rPr>
        <w:t xml:space="preserve"> </w:t>
      </w:r>
      <w:r w:rsidR="00E25CAD" w:rsidRPr="00CC0D1C">
        <w:rPr>
          <w:i/>
          <w:iCs/>
        </w:rPr>
        <w:t>Session minutes for NR-U, Power Savings, NTN and 2-step RACH</w:t>
      </w:r>
      <w:r w:rsidR="00E25CAD" w:rsidRPr="00CC0D1C">
        <w:t xml:space="preserve">, </w:t>
      </w:r>
      <w:r w:rsidR="00E25CAD" w:rsidRPr="003C299D">
        <w:t>Session chair (InterDigital)</w:t>
      </w:r>
    </w:p>
    <w:p w14:paraId="09B50882" w14:textId="2FB6C5DE" w:rsidR="00C4177A" w:rsidRPr="00C4177A" w:rsidRDefault="006514B6" w:rsidP="00624939">
      <w:pPr>
        <w:numPr>
          <w:ilvl w:val="0"/>
          <w:numId w:val="9"/>
        </w:numPr>
        <w:overflowPunct w:val="0"/>
        <w:autoSpaceDE w:val="0"/>
        <w:autoSpaceDN w:val="0"/>
        <w:adjustRightInd w:val="0"/>
        <w:jc w:val="both"/>
        <w:textAlignment w:val="baseline"/>
      </w:pPr>
      <w:r w:rsidRPr="006514B6">
        <w:t>R2-2104304</w:t>
      </w:r>
      <w:r w:rsidR="00C4177A">
        <w:t xml:space="preserve">, </w:t>
      </w:r>
      <w:r w:rsidR="00C4177A" w:rsidRPr="00CC0D1C">
        <w:rPr>
          <w:i/>
          <w:iCs/>
        </w:rPr>
        <w:t xml:space="preserve">RAN2 #113bis-e Session minutes for NR-U, Power Savings, NTN and 2-step RACH, </w:t>
      </w:r>
      <w:r w:rsidR="00C4177A" w:rsidRPr="003C299D">
        <w:t>Session chair (InterDigital)</w:t>
      </w:r>
    </w:p>
    <w:p w14:paraId="255F0B95" w14:textId="2092B4E1" w:rsidR="00236DA8" w:rsidRDefault="00236DA8" w:rsidP="002039F6">
      <w:pPr>
        <w:numPr>
          <w:ilvl w:val="0"/>
          <w:numId w:val="9"/>
        </w:numPr>
        <w:overflowPunct w:val="0"/>
        <w:autoSpaceDE w:val="0"/>
        <w:autoSpaceDN w:val="0"/>
        <w:adjustRightInd w:val="0"/>
        <w:jc w:val="both"/>
        <w:textAlignment w:val="baseline"/>
      </w:pPr>
      <w:r w:rsidRPr="00236DA8">
        <w:t>R2-2103533</w:t>
      </w:r>
      <w:r>
        <w:t xml:space="preserve">, </w:t>
      </w:r>
      <w:r w:rsidRPr="00236DA8">
        <w:rPr>
          <w:i/>
          <w:iCs/>
        </w:rPr>
        <w:t>Report from [POST113-e][504][SDT] CG Open Issues</w:t>
      </w:r>
      <w:r>
        <w:t xml:space="preserve">, </w:t>
      </w:r>
      <w:r w:rsidRPr="00236DA8">
        <w:tab/>
        <w:t>Huawei, HiSilicon</w:t>
      </w:r>
    </w:p>
    <w:p w14:paraId="7A73DC9B" w14:textId="30DC6EA7" w:rsidR="00125EF3" w:rsidRDefault="00557D1B" w:rsidP="002039F6">
      <w:pPr>
        <w:numPr>
          <w:ilvl w:val="0"/>
          <w:numId w:val="9"/>
        </w:numPr>
        <w:overflowPunct w:val="0"/>
        <w:autoSpaceDE w:val="0"/>
        <w:autoSpaceDN w:val="0"/>
        <w:adjustRightInd w:val="0"/>
        <w:jc w:val="both"/>
        <w:textAlignment w:val="baseline"/>
      </w:pPr>
      <w:r w:rsidRPr="00557D1B">
        <w:t>R2-2104762</w:t>
      </w:r>
      <w:r w:rsidR="008B41B2">
        <w:t xml:space="preserve">, </w:t>
      </w:r>
      <w:r w:rsidR="00187503" w:rsidRPr="007E1E7B">
        <w:rPr>
          <w:i/>
          <w:iCs/>
        </w:rPr>
        <w:t>Report of [Post113bis-e][507][SDT] Resource configuration aspects</w:t>
      </w:r>
      <w:r w:rsidR="00187503">
        <w:t xml:space="preserve">, </w:t>
      </w:r>
      <w:r w:rsidR="007E1E7B">
        <w:t>vivo</w:t>
      </w:r>
    </w:p>
    <w:p w14:paraId="35F222F4" w14:textId="21FDEC4D" w:rsidR="00080512" w:rsidRPr="00A209D6" w:rsidRDefault="00403812" w:rsidP="002039F6">
      <w:pPr>
        <w:numPr>
          <w:ilvl w:val="0"/>
          <w:numId w:val="9"/>
        </w:numPr>
        <w:overflowPunct w:val="0"/>
        <w:autoSpaceDE w:val="0"/>
        <w:autoSpaceDN w:val="0"/>
        <w:adjustRightInd w:val="0"/>
        <w:jc w:val="both"/>
        <w:textAlignment w:val="baseline"/>
      </w:pPr>
      <w:r w:rsidRPr="00403812">
        <w:t>R1-2104012</w:t>
      </w:r>
      <w:r>
        <w:t xml:space="preserve">, </w:t>
      </w:r>
      <w:r w:rsidR="00893860" w:rsidRPr="00C4177A">
        <w:rPr>
          <w:i/>
          <w:iCs/>
        </w:rPr>
        <w:t>Reply LS on uplink timing alignment for small data transmissions</w:t>
      </w:r>
      <w:r w:rsidR="00893860">
        <w:t xml:space="preserve">, </w:t>
      </w:r>
      <w:r w:rsidR="00744B15">
        <w:t xml:space="preserve">RAN1 </w:t>
      </w: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31AE6" w14:textId="77777777" w:rsidR="00BD6A5F" w:rsidRDefault="00BD6A5F">
      <w:r>
        <w:separator/>
      </w:r>
    </w:p>
  </w:endnote>
  <w:endnote w:type="continuationSeparator" w:id="0">
    <w:p w14:paraId="09B27B97" w14:textId="77777777" w:rsidR="00BD6A5F" w:rsidRDefault="00BD6A5F">
      <w:r>
        <w:continuationSeparator/>
      </w:r>
    </w:p>
  </w:endnote>
  <w:endnote w:type="continuationNotice" w:id="1">
    <w:p w14:paraId="5BAC2D4F" w14:textId="77777777" w:rsidR="00BD6A5F" w:rsidRDefault="00BD6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A64814" w14:textId="77777777" w:rsidR="00BD6A5F" w:rsidRDefault="00BD6A5F">
      <w:r>
        <w:separator/>
      </w:r>
    </w:p>
  </w:footnote>
  <w:footnote w:type="continuationSeparator" w:id="0">
    <w:p w14:paraId="2CD9C75C" w14:textId="77777777" w:rsidR="00BD6A5F" w:rsidRDefault="00BD6A5F">
      <w:r>
        <w:continuationSeparator/>
      </w:r>
    </w:p>
  </w:footnote>
  <w:footnote w:type="continuationNotice" w:id="1">
    <w:p w14:paraId="5BA2B9C5" w14:textId="77777777" w:rsidR="00BD6A5F" w:rsidRDefault="00BD6A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AB52C43"/>
    <w:multiLevelType w:val="hybridMultilevel"/>
    <w:tmpl w:val="6750E50A"/>
    <w:lvl w:ilvl="0" w:tplc="3E24412C">
      <w:start w:val="1"/>
      <w:numFmt w:val="bullet"/>
      <w:lvlText w:val=""/>
      <w:lvlJc w:val="left"/>
      <w:pPr>
        <w:ind w:left="720" w:hanging="360"/>
      </w:pPr>
      <w:rPr>
        <w:rFonts w:ascii="Symbol" w:hAnsi="Symbol" w:hint="default"/>
      </w:rPr>
    </w:lvl>
    <w:lvl w:ilvl="1" w:tplc="BE2C3746">
      <w:start w:val="1"/>
      <w:numFmt w:val="bullet"/>
      <w:lvlText w:val="o"/>
      <w:lvlJc w:val="left"/>
      <w:pPr>
        <w:ind w:left="1440" w:hanging="360"/>
      </w:pPr>
      <w:rPr>
        <w:rFonts w:ascii="Courier New" w:hAnsi="Courier New" w:hint="default"/>
      </w:rPr>
    </w:lvl>
    <w:lvl w:ilvl="2" w:tplc="D870F7F0">
      <w:start w:val="1"/>
      <w:numFmt w:val="bullet"/>
      <w:lvlText w:val=""/>
      <w:lvlJc w:val="left"/>
      <w:pPr>
        <w:ind w:left="2160" w:hanging="360"/>
      </w:pPr>
      <w:rPr>
        <w:rFonts w:ascii="Wingdings" w:hAnsi="Wingdings" w:hint="default"/>
      </w:rPr>
    </w:lvl>
    <w:lvl w:ilvl="3" w:tplc="4F5E41AA">
      <w:start w:val="1"/>
      <w:numFmt w:val="bullet"/>
      <w:lvlText w:val=""/>
      <w:lvlJc w:val="left"/>
      <w:pPr>
        <w:ind w:left="2880" w:hanging="360"/>
      </w:pPr>
      <w:rPr>
        <w:rFonts w:ascii="Symbol" w:hAnsi="Symbol" w:hint="default"/>
      </w:rPr>
    </w:lvl>
    <w:lvl w:ilvl="4" w:tplc="8D0EF9EA">
      <w:start w:val="1"/>
      <w:numFmt w:val="bullet"/>
      <w:lvlText w:val="o"/>
      <w:lvlJc w:val="left"/>
      <w:pPr>
        <w:ind w:left="3600" w:hanging="360"/>
      </w:pPr>
      <w:rPr>
        <w:rFonts w:ascii="Courier New" w:hAnsi="Courier New" w:hint="default"/>
      </w:rPr>
    </w:lvl>
    <w:lvl w:ilvl="5" w:tplc="1652CC1C">
      <w:start w:val="1"/>
      <w:numFmt w:val="bullet"/>
      <w:lvlText w:val=""/>
      <w:lvlJc w:val="left"/>
      <w:pPr>
        <w:ind w:left="4320" w:hanging="360"/>
      </w:pPr>
      <w:rPr>
        <w:rFonts w:ascii="Wingdings" w:hAnsi="Wingdings" w:hint="default"/>
      </w:rPr>
    </w:lvl>
    <w:lvl w:ilvl="6" w:tplc="DD48B824">
      <w:start w:val="1"/>
      <w:numFmt w:val="bullet"/>
      <w:lvlText w:val=""/>
      <w:lvlJc w:val="left"/>
      <w:pPr>
        <w:ind w:left="5040" w:hanging="360"/>
      </w:pPr>
      <w:rPr>
        <w:rFonts w:ascii="Symbol" w:hAnsi="Symbol" w:hint="default"/>
      </w:rPr>
    </w:lvl>
    <w:lvl w:ilvl="7" w:tplc="BE44C2EA">
      <w:start w:val="1"/>
      <w:numFmt w:val="bullet"/>
      <w:lvlText w:val="o"/>
      <w:lvlJc w:val="left"/>
      <w:pPr>
        <w:ind w:left="5760" w:hanging="360"/>
      </w:pPr>
      <w:rPr>
        <w:rFonts w:ascii="Courier New" w:hAnsi="Courier New" w:hint="default"/>
      </w:rPr>
    </w:lvl>
    <w:lvl w:ilvl="8" w:tplc="04FC971E">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48B65DC"/>
    <w:multiLevelType w:val="hybridMultilevel"/>
    <w:tmpl w:val="648B65DC"/>
    <w:lvl w:ilvl="0" w:tplc="3F923B3A">
      <w:numFmt w:val="bullet"/>
      <w:lvlText w:val="-"/>
      <w:lvlJc w:val="left"/>
      <w:pPr>
        <w:ind w:left="360" w:hanging="360"/>
      </w:pPr>
      <w:rPr>
        <w:rFonts w:ascii="Calibri" w:eastAsia="Calibri" w:hAnsi="Calibri" w:cs="Calibri" w:hint="default"/>
      </w:rPr>
    </w:lvl>
    <w:lvl w:ilvl="1" w:tplc="944829CE">
      <w:start w:val="1"/>
      <w:numFmt w:val="bullet"/>
      <w:lvlText w:val="o"/>
      <w:lvlJc w:val="left"/>
      <w:pPr>
        <w:ind w:left="1080" w:hanging="360"/>
      </w:pPr>
      <w:rPr>
        <w:rFonts w:ascii="Courier New" w:hAnsi="Courier New" w:cs="Courier New" w:hint="default"/>
      </w:rPr>
    </w:lvl>
    <w:lvl w:ilvl="2" w:tplc="06A68E6A">
      <w:start w:val="1"/>
      <w:numFmt w:val="bullet"/>
      <w:lvlText w:val=""/>
      <w:lvlJc w:val="left"/>
      <w:pPr>
        <w:ind w:left="1800" w:hanging="360"/>
      </w:pPr>
      <w:rPr>
        <w:rFonts w:ascii="Wingdings" w:hAnsi="Wingdings" w:hint="default"/>
      </w:rPr>
    </w:lvl>
    <w:lvl w:ilvl="3" w:tplc="FB9897E6">
      <w:start w:val="1"/>
      <w:numFmt w:val="bullet"/>
      <w:lvlText w:val=""/>
      <w:lvlJc w:val="left"/>
      <w:pPr>
        <w:ind w:left="2520" w:hanging="360"/>
      </w:pPr>
      <w:rPr>
        <w:rFonts w:ascii="Symbol" w:hAnsi="Symbol" w:hint="default"/>
      </w:rPr>
    </w:lvl>
    <w:lvl w:ilvl="4" w:tplc="EE48F2A4">
      <w:start w:val="1"/>
      <w:numFmt w:val="bullet"/>
      <w:lvlText w:val="o"/>
      <w:lvlJc w:val="left"/>
      <w:pPr>
        <w:ind w:left="3240" w:hanging="360"/>
      </w:pPr>
      <w:rPr>
        <w:rFonts w:ascii="Courier New" w:hAnsi="Courier New" w:cs="Courier New" w:hint="default"/>
      </w:rPr>
    </w:lvl>
    <w:lvl w:ilvl="5" w:tplc="3F20FA2A">
      <w:start w:val="1"/>
      <w:numFmt w:val="bullet"/>
      <w:lvlText w:val=""/>
      <w:lvlJc w:val="left"/>
      <w:pPr>
        <w:ind w:left="3960" w:hanging="360"/>
      </w:pPr>
      <w:rPr>
        <w:rFonts w:ascii="Wingdings" w:hAnsi="Wingdings" w:hint="default"/>
      </w:rPr>
    </w:lvl>
    <w:lvl w:ilvl="6" w:tplc="BA30532E">
      <w:start w:val="1"/>
      <w:numFmt w:val="bullet"/>
      <w:lvlText w:val=""/>
      <w:lvlJc w:val="left"/>
      <w:pPr>
        <w:ind w:left="4680" w:hanging="360"/>
      </w:pPr>
      <w:rPr>
        <w:rFonts w:ascii="Symbol" w:hAnsi="Symbol" w:hint="default"/>
      </w:rPr>
    </w:lvl>
    <w:lvl w:ilvl="7" w:tplc="75549168">
      <w:start w:val="1"/>
      <w:numFmt w:val="bullet"/>
      <w:lvlText w:val="o"/>
      <w:lvlJc w:val="left"/>
      <w:pPr>
        <w:ind w:left="5400" w:hanging="360"/>
      </w:pPr>
      <w:rPr>
        <w:rFonts w:ascii="Courier New" w:hAnsi="Courier New" w:cs="Courier New" w:hint="default"/>
      </w:rPr>
    </w:lvl>
    <w:lvl w:ilvl="8" w:tplc="C59228BE">
      <w:start w:val="1"/>
      <w:numFmt w:val="bullet"/>
      <w:lvlText w:val=""/>
      <w:lvlJc w:val="left"/>
      <w:pPr>
        <w:ind w:left="6120" w:hanging="360"/>
      </w:pPr>
      <w:rPr>
        <w:rFonts w:ascii="Wingdings" w:hAnsi="Wingdings" w:hint="default"/>
      </w:rPr>
    </w:lvl>
  </w:abstractNum>
  <w:abstractNum w:abstractNumId="9" w15:restartNumberingAfterBreak="0">
    <w:nsid w:val="73B1228B"/>
    <w:multiLevelType w:val="hybridMultilevel"/>
    <w:tmpl w:val="4642E36C"/>
    <w:lvl w:ilvl="0" w:tplc="1134397A">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8"/>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0"/>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ED"/>
    <w:rsid w:val="0000520C"/>
    <w:rsid w:val="00005CAF"/>
    <w:rsid w:val="00010E68"/>
    <w:rsid w:val="000113B2"/>
    <w:rsid w:val="00016557"/>
    <w:rsid w:val="00021C50"/>
    <w:rsid w:val="00023C40"/>
    <w:rsid w:val="00033397"/>
    <w:rsid w:val="00040095"/>
    <w:rsid w:val="00051FD8"/>
    <w:rsid w:val="000521E4"/>
    <w:rsid w:val="000568B0"/>
    <w:rsid w:val="000706E4"/>
    <w:rsid w:val="00073C9C"/>
    <w:rsid w:val="000777ED"/>
    <w:rsid w:val="00080512"/>
    <w:rsid w:val="00080C47"/>
    <w:rsid w:val="00081091"/>
    <w:rsid w:val="000816DF"/>
    <w:rsid w:val="00090468"/>
    <w:rsid w:val="00094568"/>
    <w:rsid w:val="0009472C"/>
    <w:rsid w:val="000950B6"/>
    <w:rsid w:val="000A2022"/>
    <w:rsid w:val="000A22B3"/>
    <w:rsid w:val="000A237D"/>
    <w:rsid w:val="000B7BCF"/>
    <w:rsid w:val="000C3C16"/>
    <w:rsid w:val="000C522B"/>
    <w:rsid w:val="000D58AB"/>
    <w:rsid w:val="000E44A5"/>
    <w:rsid w:val="000F3C26"/>
    <w:rsid w:val="001033C8"/>
    <w:rsid w:val="001049E4"/>
    <w:rsid w:val="00112F1A"/>
    <w:rsid w:val="00121B60"/>
    <w:rsid w:val="00124D93"/>
    <w:rsid w:val="00125EF3"/>
    <w:rsid w:val="001305F4"/>
    <w:rsid w:val="00145075"/>
    <w:rsid w:val="001451A6"/>
    <w:rsid w:val="00146067"/>
    <w:rsid w:val="00150A5A"/>
    <w:rsid w:val="0017154F"/>
    <w:rsid w:val="001741A0"/>
    <w:rsid w:val="00175FA0"/>
    <w:rsid w:val="00185920"/>
    <w:rsid w:val="00185978"/>
    <w:rsid w:val="001859D4"/>
    <w:rsid w:val="00187503"/>
    <w:rsid w:val="00194CD0"/>
    <w:rsid w:val="00196A28"/>
    <w:rsid w:val="001B49C9"/>
    <w:rsid w:val="001B7DF2"/>
    <w:rsid w:val="001C23F4"/>
    <w:rsid w:val="001C4F79"/>
    <w:rsid w:val="001F168B"/>
    <w:rsid w:val="001F2755"/>
    <w:rsid w:val="001F7831"/>
    <w:rsid w:val="002039F6"/>
    <w:rsid w:val="00204045"/>
    <w:rsid w:val="0020712B"/>
    <w:rsid w:val="00207230"/>
    <w:rsid w:val="002213AB"/>
    <w:rsid w:val="0022606D"/>
    <w:rsid w:val="00227748"/>
    <w:rsid w:val="002304CD"/>
    <w:rsid w:val="00230EE3"/>
    <w:rsid w:val="00231325"/>
    <w:rsid w:val="00231728"/>
    <w:rsid w:val="00236DA8"/>
    <w:rsid w:val="0024115F"/>
    <w:rsid w:val="00244A05"/>
    <w:rsid w:val="00250404"/>
    <w:rsid w:val="00254199"/>
    <w:rsid w:val="002610D8"/>
    <w:rsid w:val="0026139A"/>
    <w:rsid w:val="00267151"/>
    <w:rsid w:val="002747EC"/>
    <w:rsid w:val="00282B79"/>
    <w:rsid w:val="002855BF"/>
    <w:rsid w:val="00286116"/>
    <w:rsid w:val="00294266"/>
    <w:rsid w:val="00295C0F"/>
    <w:rsid w:val="002B2D71"/>
    <w:rsid w:val="002B3C19"/>
    <w:rsid w:val="002B3F0A"/>
    <w:rsid w:val="002D6FDC"/>
    <w:rsid w:val="002F08B7"/>
    <w:rsid w:val="002F0D22"/>
    <w:rsid w:val="002F6F76"/>
    <w:rsid w:val="003060F3"/>
    <w:rsid w:val="00311B17"/>
    <w:rsid w:val="0031486A"/>
    <w:rsid w:val="00315507"/>
    <w:rsid w:val="003172DC"/>
    <w:rsid w:val="0032590F"/>
    <w:rsid w:val="00325AE3"/>
    <w:rsid w:val="00326069"/>
    <w:rsid w:val="003427AC"/>
    <w:rsid w:val="0034362D"/>
    <w:rsid w:val="003456DE"/>
    <w:rsid w:val="0035462D"/>
    <w:rsid w:val="00357E0D"/>
    <w:rsid w:val="003604B9"/>
    <w:rsid w:val="003631E7"/>
    <w:rsid w:val="0036459E"/>
    <w:rsid w:val="00364B41"/>
    <w:rsid w:val="00372BA7"/>
    <w:rsid w:val="003751B9"/>
    <w:rsid w:val="0038203A"/>
    <w:rsid w:val="00383096"/>
    <w:rsid w:val="0039346C"/>
    <w:rsid w:val="003A41EF"/>
    <w:rsid w:val="003A5358"/>
    <w:rsid w:val="003A7DAA"/>
    <w:rsid w:val="003B0189"/>
    <w:rsid w:val="003B276E"/>
    <w:rsid w:val="003B40AD"/>
    <w:rsid w:val="003B6584"/>
    <w:rsid w:val="003B7FE3"/>
    <w:rsid w:val="003C4E37"/>
    <w:rsid w:val="003E0F3C"/>
    <w:rsid w:val="003E16BE"/>
    <w:rsid w:val="003F458C"/>
    <w:rsid w:val="003F4E28"/>
    <w:rsid w:val="003F70BA"/>
    <w:rsid w:val="004006E8"/>
    <w:rsid w:val="00401855"/>
    <w:rsid w:val="00403812"/>
    <w:rsid w:val="004039E4"/>
    <w:rsid w:val="00403D42"/>
    <w:rsid w:val="00407D33"/>
    <w:rsid w:val="004138AF"/>
    <w:rsid w:val="00416CB0"/>
    <w:rsid w:val="0043070A"/>
    <w:rsid w:val="0044399B"/>
    <w:rsid w:val="004509DD"/>
    <w:rsid w:val="004546CB"/>
    <w:rsid w:val="004639A3"/>
    <w:rsid w:val="00465587"/>
    <w:rsid w:val="00471940"/>
    <w:rsid w:val="0047246E"/>
    <w:rsid w:val="00477455"/>
    <w:rsid w:val="004879BB"/>
    <w:rsid w:val="004A1F7B"/>
    <w:rsid w:val="004A2EED"/>
    <w:rsid w:val="004A455C"/>
    <w:rsid w:val="004A6D67"/>
    <w:rsid w:val="004A7DF7"/>
    <w:rsid w:val="004B4C34"/>
    <w:rsid w:val="004C2E97"/>
    <w:rsid w:val="004C44D2"/>
    <w:rsid w:val="004D3578"/>
    <w:rsid w:val="004D380D"/>
    <w:rsid w:val="004D3F9D"/>
    <w:rsid w:val="004E00FF"/>
    <w:rsid w:val="004E09D1"/>
    <w:rsid w:val="004E213A"/>
    <w:rsid w:val="004F3E6A"/>
    <w:rsid w:val="004F4540"/>
    <w:rsid w:val="004F73A7"/>
    <w:rsid w:val="00503171"/>
    <w:rsid w:val="00506C28"/>
    <w:rsid w:val="00517040"/>
    <w:rsid w:val="00520D3B"/>
    <w:rsid w:val="00523E9F"/>
    <w:rsid w:val="005264B9"/>
    <w:rsid w:val="00534DA0"/>
    <w:rsid w:val="00535011"/>
    <w:rsid w:val="005358D5"/>
    <w:rsid w:val="00535F1A"/>
    <w:rsid w:val="005401EA"/>
    <w:rsid w:val="00543222"/>
    <w:rsid w:val="00543E6C"/>
    <w:rsid w:val="00557D1B"/>
    <w:rsid w:val="00561BCD"/>
    <w:rsid w:val="00563723"/>
    <w:rsid w:val="00565087"/>
    <w:rsid w:val="0056573F"/>
    <w:rsid w:val="005707C7"/>
    <w:rsid w:val="00571279"/>
    <w:rsid w:val="005762BB"/>
    <w:rsid w:val="00582989"/>
    <w:rsid w:val="005849C8"/>
    <w:rsid w:val="00584A3E"/>
    <w:rsid w:val="005928C6"/>
    <w:rsid w:val="0059660F"/>
    <w:rsid w:val="005A43B1"/>
    <w:rsid w:val="005A49C6"/>
    <w:rsid w:val="005B1DED"/>
    <w:rsid w:val="005C6582"/>
    <w:rsid w:val="005C69C2"/>
    <w:rsid w:val="005C7F76"/>
    <w:rsid w:val="005D0E81"/>
    <w:rsid w:val="005D7918"/>
    <w:rsid w:val="005E00F9"/>
    <w:rsid w:val="005E4AC9"/>
    <w:rsid w:val="005F76F2"/>
    <w:rsid w:val="00611566"/>
    <w:rsid w:val="00613382"/>
    <w:rsid w:val="006146C4"/>
    <w:rsid w:val="00616CE4"/>
    <w:rsid w:val="00646D99"/>
    <w:rsid w:val="006501FE"/>
    <w:rsid w:val="006514B6"/>
    <w:rsid w:val="00653B68"/>
    <w:rsid w:val="00656910"/>
    <w:rsid w:val="006574C0"/>
    <w:rsid w:val="00666449"/>
    <w:rsid w:val="00670D1A"/>
    <w:rsid w:val="00673001"/>
    <w:rsid w:val="006776C2"/>
    <w:rsid w:val="0068066F"/>
    <w:rsid w:val="00683C48"/>
    <w:rsid w:val="00683DA4"/>
    <w:rsid w:val="00696821"/>
    <w:rsid w:val="00697107"/>
    <w:rsid w:val="006A1743"/>
    <w:rsid w:val="006A1931"/>
    <w:rsid w:val="006A3AE5"/>
    <w:rsid w:val="006B1596"/>
    <w:rsid w:val="006B1BCA"/>
    <w:rsid w:val="006B1D22"/>
    <w:rsid w:val="006B300C"/>
    <w:rsid w:val="006C58B3"/>
    <w:rsid w:val="006C66D8"/>
    <w:rsid w:val="006C68AA"/>
    <w:rsid w:val="006D1E24"/>
    <w:rsid w:val="006D35DE"/>
    <w:rsid w:val="006E1417"/>
    <w:rsid w:val="006E1647"/>
    <w:rsid w:val="006E6C63"/>
    <w:rsid w:val="006F450E"/>
    <w:rsid w:val="006F67AE"/>
    <w:rsid w:val="006F6A2C"/>
    <w:rsid w:val="0070004C"/>
    <w:rsid w:val="007069DC"/>
    <w:rsid w:val="00707C74"/>
    <w:rsid w:val="00710201"/>
    <w:rsid w:val="007134BA"/>
    <w:rsid w:val="007155B0"/>
    <w:rsid w:val="00720645"/>
    <w:rsid w:val="0072073A"/>
    <w:rsid w:val="007342B5"/>
    <w:rsid w:val="00734A5B"/>
    <w:rsid w:val="00734E63"/>
    <w:rsid w:val="00744B15"/>
    <w:rsid w:val="00744E76"/>
    <w:rsid w:val="00745674"/>
    <w:rsid w:val="0075107A"/>
    <w:rsid w:val="00757D40"/>
    <w:rsid w:val="00761336"/>
    <w:rsid w:val="007662B5"/>
    <w:rsid w:val="007702F5"/>
    <w:rsid w:val="00774F0F"/>
    <w:rsid w:val="00775653"/>
    <w:rsid w:val="00775A5A"/>
    <w:rsid w:val="00776BED"/>
    <w:rsid w:val="00780330"/>
    <w:rsid w:val="007810D7"/>
    <w:rsid w:val="00781F0F"/>
    <w:rsid w:val="00784B6E"/>
    <w:rsid w:val="00784FE2"/>
    <w:rsid w:val="0078727C"/>
    <w:rsid w:val="0079049D"/>
    <w:rsid w:val="00792D80"/>
    <w:rsid w:val="00793DC5"/>
    <w:rsid w:val="00796823"/>
    <w:rsid w:val="007A2E55"/>
    <w:rsid w:val="007A3CF7"/>
    <w:rsid w:val="007A42BE"/>
    <w:rsid w:val="007B14B6"/>
    <w:rsid w:val="007B18D8"/>
    <w:rsid w:val="007C095F"/>
    <w:rsid w:val="007C2DD0"/>
    <w:rsid w:val="007C639B"/>
    <w:rsid w:val="007C65DE"/>
    <w:rsid w:val="007E1E7B"/>
    <w:rsid w:val="007E2496"/>
    <w:rsid w:val="007F2E08"/>
    <w:rsid w:val="008028A4"/>
    <w:rsid w:val="008043E6"/>
    <w:rsid w:val="00807255"/>
    <w:rsid w:val="00813245"/>
    <w:rsid w:val="0081683D"/>
    <w:rsid w:val="008173EA"/>
    <w:rsid w:val="00840DE0"/>
    <w:rsid w:val="00846C2F"/>
    <w:rsid w:val="008506BB"/>
    <w:rsid w:val="00851A96"/>
    <w:rsid w:val="008563AF"/>
    <w:rsid w:val="008607A8"/>
    <w:rsid w:val="0086354A"/>
    <w:rsid w:val="00865528"/>
    <w:rsid w:val="008732B4"/>
    <w:rsid w:val="008768CA"/>
    <w:rsid w:val="00877EF9"/>
    <w:rsid w:val="00880559"/>
    <w:rsid w:val="008813FD"/>
    <w:rsid w:val="008919EF"/>
    <w:rsid w:val="00892A7C"/>
    <w:rsid w:val="00893860"/>
    <w:rsid w:val="008B41B2"/>
    <w:rsid w:val="008B5306"/>
    <w:rsid w:val="008B7248"/>
    <w:rsid w:val="008C0911"/>
    <w:rsid w:val="008C2E2A"/>
    <w:rsid w:val="008C3057"/>
    <w:rsid w:val="008C459B"/>
    <w:rsid w:val="008C61D7"/>
    <w:rsid w:val="008C7338"/>
    <w:rsid w:val="008D2E4D"/>
    <w:rsid w:val="008E015D"/>
    <w:rsid w:val="008E197D"/>
    <w:rsid w:val="008E2334"/>
    <w:rsid w:val="008E6474"/>
    <w:rsid w:val="008F1AA6"/>
    <w:rsid w:val="008F396F"/>
    <w:rsid w:val="008F3DCD"/>
    <w:rsid w:val="00901B13"/>
    <w:rsid w:val="0090271F"/>
    <w:rsid w:val="00902DB9"/>
    <w:rsid w:val="00903517"/>
    <w:rsid w:val="0090466A"/>
    <w:rsid w:val="009215C4"/>
    <w:rsid w:val="00923655"/>
    <w:rsid w:val="009318A2"/>
    <w:rsid w:val="00935FC9"/>
    <w:rsid w:val="00936071"/>
    <w:rsid w:val="00936216"/>
    <w:rsid w:val="009376CD"/>
    <w:rsid w:val="00940212"/>
    <w:rsid w:val="00941CE8"/>
    <w:rsid w:val="00942EC2"/>
    <w:rsid w:val="00943C86"/>
    <w:rsid w:val="00950AF1"/>
    <w:rsid w:val="00952C0E"/>
    <w:rsid w:val="0095369B"/>
    <w:rsid w:val="00961B32"/>
    <w:rsid w:val="00962509"/>
    <w:rsid w:val="00970DB3"/>
    <w:rsid w:val="0097290A"/>
    <w:rsid w:val="00974BB0"/>
    <w:rsid w:val="00975BCD"/>
    <w:rsid w:val="00985440"/>
    <w:rsid w:val="009928A9"/>
    <w:rsid w:val="009A0AF3"/>
    <w:rsid w:val="009B07CD"/>
    <w:rsid w:val="009B4475"/>
    <w:rsid w:val="009B55AF"/>
    <w:rsid w:val="009C19E9"/>
    <w:rsid w:val="009C7557"/>
    <w:rsid w:val="009D4EE9"/>
    <w:rsid w:val="009D681D"/>
    <w:rsid w:val="009D74A6"/>
    <w:rsid w:val="009E0E87"/>
    <w:rsid w:val="009F0445"/>
    <w:rsid w:val="00A10F02"/>
    <w:rsid w:val="00A204CA"/>
    <w:rsid w:val="00A20752"/>
    <w:rsid w:val="00A209D6"/>
    <w:rsid w:val="00A22738"/>
    <w:rsid w:val="00A23FC3"/>
    <w:rsid w:val="00A411C7"/>
    <w:rsid w:val="00A430EC"/>
    <w:rsid w:val="00A43C7E"/>
    <w:rsid w:val="00A50367"/>
    <w:rsid w:val="00A53724"/>
    <w:rsid w:val="00A54B2B"/>
    <w:rsid w:val="00A556E0"/>
    <w:rsid w:val="00A60AFA"/>
    <w:rsid w:val="00A70D53"/>
    <w:rsid w:val="00A747CA"/>
    <w:rsid w:val="00A76DDC"/>
    <w:rsid w:val="00A82346"/>
    <w:rsid w:val="00A825DA"/>
    <w:rsid w:val="00A82CFD"/>
    <w:rsid w:val="00A8368A"/>
    <w:rsid w:val="00A869FC"/>
    <w:rsid w:val="00A872A9"/>
    <w:rsid w:val="00A91EA3"/>
    <w:rsid w:val="00A9671C"/>
    <w:rsid w:val="00AA1553"/>
    <w:rsid w:val="00AB2E0D"/>
    <w:rsid w:val="00AD3D5A"/>
    <w:rsid w:val="00AD7A77"/>
    <w:rsid w:val="00AE12C8"/>
    <w:rsid w:val="00AE337C"/>
    <w:rsid w:val="00AE6122"/>
    <w:rsid w:val="00AF0DB5"/>
    <w:rsid w:val="00AF533E"/>
    <w:rsid w:val="00AF6740"/>
    <w:rsid w:val="00B004D3"/>
    <w:rsid w:val="00B00C66"/>
    <w:rsid w:val="00B01EB6"/>
    <w:rsid w:val="00B01F9C"/>
    <w:rsid w:val="00B05380"/>
    <w:rsid w:val="00B05962"/>
    <w:rsid w:val="00B06A9E"/>
    <w:rsid w:val="00B075D1"/>
    <w:rsid w:val="00B15449"/>
    <w:rsid w:val="00B16448"/>
    <w:rsid w:val="00B16C2F"/>
    <w:rsid w:val="00B27303"/>
    <w:rsid w:val="00B3084A"/>
    <w:rsid w:val="00B30897"/>
    <w:rsid w:val="00B40920"/>
    <w:rsid w:val="00B47FD1"/>
    <w:rsid w:val="00B516BB"/>
    <w:rsid w:val="00B56391"/>
    <w:rsid w:val="00B72292"/>
    <w:rsid w:val="00B737E0"/>
    <w:rsid w:val="00B7538C"/>
    <w:rsid w:val="00B82B2C"/>
    <w:rsid w:val="00B84DB2"/>
    <w:rsid w:val="00B917CC"/>
    <w:rsid w:val="00BA1204"/>
    <w:rsid w:val="00BC10E5"/>
    <w:rsid w:val="00BC1ADC"/>
    <w:rsid w:val="00BC3555"/>
    <w:rsid w:val="00BC3B58"/>
    <w:rsid w:val="00BC4B00"/>
    <w:rsid w:val="00BC7B37"/>
    <w:rsid w:val="00BD6A5F"/>
    <w:rsid w:val="00BD7E56"/>
    <w:rsid w:val="00BE4251"/>
    <w:rsid w:val="00BE65E0"/>
    <w:rsid w:val="00BF3878"/>
    <w:rsid w:val="00BF6891"/>
    <w:rsid w:val="00C00775"/>
    <w:rsid w:val="00C12B51"/>
    <w:rsid w:val="00C2140A"/>
    <w:rsid w:val="00C21594"/>
    <w:rsid w:val="00C21FED"/>
    <w:rsid w:val="00C24650"/>
    <w:rsid w:val="00C25465"/>
    <w:rsid w:val="00C25B8F"/>
    <w:rsid w:val="00C3263A"/>
    <w:rsid w:val="00C33079"/>
    <w:rsid w:val="00C34384"/>
    <w:rsid w:val="00C35370"/>
    <w:rsid w:val="00C36C6A"/>
    <w:rsid w:val="00C4177A"/>
    <w:rsid w:val="00C45FCC"/>
    <w:rsid w:val="00C55A12"/>
    <w:rsid w:val="00C600EC"/>
    <w:rsid w:val="00C618BF"/>
    <w:rsid w:val="00C61A9E"/>
    <w:rsid w:val="00C6553E"/>
    <w:rsid w:val="00C65ECE"/>
    <w:rsid w:val="00C66E81"/>
    <w:rsid w:val="00C812CC"/>
    <w:rsid w:val="00C83A13"/>
    <w:rsid w:val="00C86F10"/>
    <w:rsid w:val="00C9068C"/>
    <w:rsid w:val="00C921D7"/>
    <w:rsid w:val="00C92967"/>
    <w:rsid w:val="00CA1951"/>
    <w:rsid w:val="00CA3D0C"/>
    <w:rsid w:val="00CA42B4"/>
    <w:rsid w:val="00CA654B"/>
    <w:rsid w:val="00CB382A"/>
    <w:rsid w:val="00CB3EC3"/>
    <w:rsid w:val="00CB4169"/>
    <w:rsid w:val="00CB72B8"/>
    <w:rsid w:val="00CC0D1C"/>
    <w:rsid w:val="00CC1E50"/>
    <w:rsid w:val="00CC2B29"/>
    <w:rsid w:val="00CC5D8C"/>
    <w:rsid w:val="00CD0BA8"/>
    <w:rsid w:val="00CD17AC"/>
    <w:rsid w:val="00CD4C7B"/>
    <w:rsid w:val="00CD58FE"/>
    <w:rsid w:val="00CE471A"/>
    <w:rsid w:val="00CE6B7D"/>
    <w:rsid w:val="00CF4728"/>
    <w:rsid w:val="00D03898"/>
    <w:rsid w:val="00D11CEC"/>
    <w:rsid w:val="00D33BE3"/>
    <w:rsid w:val="00D35C23"/>
    <w:rsid w:val="00D3792D"/>
    <w:rsid w:val="00D55E47"/>
    <w:rsid w:val="00D573EE"/>
    <w:rsid w:val="00D62E19"/>
    <w:rsid w:val="00D668AA"/>
    <w:rsid w:val="00D671CE"/>
    <w:rsid w:val="00D67CD1"/>
    <w:rsid w:val="00D72D57"/>
    <w:rsid w:val="00D738D6"/>
    <w:rsid w:val="00D74F9B"/>
    <w:rsid w:val="00D775F9"/>
    <w:rsid w:val="00D80795"/>
    <w:rsid w:val="00D854BE"/>
    <w:rsid w:val="00D859C2"/>
    <w:rsid w:val="00D864A8"/>
    <w:rsid w:val="00D87E00"/>
    <w:rsid w:val="00D90A88"/>
    <w:rsid w:val="00D90D38"/>
    <w:rsid w:val="00D9134D"/>
    <w:rsid w:val="00D92294"/>
    <w:rsid w:val="00D96D11"/>
    <w:rsid w:val="00DA0353"/>
    <w:rsid w:val="00DA1B52"/>
    <w:rsid w:val="00DA40B7"/>
    <w:rsid w:val="00DA7A03"/>
    <w:rsid w:val="00DA7C1B"/>
    <w:rsid w:val="00DB0DB8"/>
    <w:rsid w:val="00DB1818"/>
    <w:rsid w:val="00DB3C55"/>
    <w:rsid w:val="00DB3F37"/>
    <w:rsid w:val="00DB674C"/>
    <w:rsid w:val="00DC309B"/>
    <w:rsid w:val="00DC4DA2"/>
    <w:rsid w:val="00DC5261"/>
    <w:rsid w:val="00DC5A95"/>
    <w:rsid w:val="00DC607B"/>
    <w:rsid w:val="00DD2324"/>
    <w:rsid w:val="00DD593B"/>
    <w:rsid w:val="00DD74D6"/>
    <w:rsid w:val="00DE25D2"/>
    <w:rsid w:val="00E00AAD"/>
    <w:rsid w:val="00E051A9"/>
    <w:rsid w:val="00E137EB"/>
    <w:rsid w:val="00E2169B"/>
    <w:rsid w:val="00E25CAD"/>
    <w:rsid w:val="00E35E0D"/>
    <w:rsid w:val="00E36DF0"/>
    <w:rsid w:val="00E4643F"/>
    <w:rsid w:val="00E46C08"/>
    <w:rsid w:val="00E471CF"/>
    <w:rsid w:val="00E555F5"/>
    <w:rsid w:val="00E565A3"/>
    <w:rsid w:val="00E62835"/>
    <w:rsid w:val="00E71778"/>
    <w:rsid w:val="00E71C41"/>
    <w:rsid w:val="00E77645"/>
    <w:rsid w:val="00E83697"/>
    <w:rsid w:val="00E859B6"/>
    <w:rsid w:val="00E8637A"/>
    <w:rsid w:val="00E94CC2"/>
    <w:rsid w:val="00EA5278"/>
    <w:rsid w:val="00EA65D5"/>
    <w:rsid w:val="00EA66C9"/>
    <w:rsid w:val="00EB615D"/>
    <w:rsid w:val="00EB6B3D"/>
    <w:rsid w:val="00EC2DB4"/>
    <w:rsid w:val="00EC470F"/>
    <w:rsid w:val="00EC4A25"/>
    <w:rsid w:val="00ED7F85"/>
    <w:rsid w:val="00EF612C"/>
    <w:rsid w:val="00EF7FAC"/>
    <w:rsid w:val="00F025A2"/>
    <w:rsid w:val="00F033DB"/>
    <w:rsid w:val="00F036E9"/>
    <w:rsid w:val="00F07388"/>
    <w:rsid w:val="00F108BC"/>
    <w:rsid w:val="00F20253"/>
    <w:rsid w:val="00F2026E"/>
    <w:rsid w:val="00F20425"/>
    <w:rsid w:val="00F2210A"/>
    <w:rsid w:val="00F25198"/>
    <w:rsid w:val="00F31372"/>
    <w:rsid w:val="00F3191B"/>
    <w:rsid w:val="00F32AF5"/>
    <w:rsid w:val="00F37743"/>
    <w:rsid w:val="00F37C1C"/>
    <w:rsid w:val="00F54A3D"/>
    <w:rsid w:val="00F54CB0"/>
    <w:rsid w:val="00F5722D"/>
    <w:rsid w:val="00F579CD"/>
    <w:rsid w:val="00F61B17"/>
    <w:rsid w:val="00F639F3"/>
    <w:rsid w:val="00F64513"/>
    <w:rsid w:val="00F64522"/>
    <w:rsid w:val="00F653B8"/>
    <w:rsid w:val="00F71653"/>
    <w:rsid w:val="00F71B89"/>
    <w:rsid w:val="00F7225D"/>
    <w:rsid w:val="00F7353C"/>
    <w:rsid w:val="00F75382"/>
    <w:rsid w:val="00F76F8F"/>
    <w:rsid w:val="00F85F14"/>
    <w:rsid w:val="00F941DF"/>
    <w:rsid w:val="00FA1266"/>
    <w:rsid w:val="00FA2778"/>
    <w:rsid w:val="00FA33D8"/>
    <w:rsid w:val="00FB13F6"/>
    <w:rsid w:val="00FB1827"/>
    <w:rsid w:val="00FB36FA"/>
    <w:rsid w:val="00FB4BE1"/>
    <w:rsid w:val="00FB7A0C"/>
    <w:rsid w:val="00FC1192"/>
    <w:rsid w:val="00FC1671"/>
    <w:rsid w:val="00FC17B3"/>
    <w:rsid w:val="00FC2226"/>
    <w:rsid w:val="00FD2452"/>
    <w:rsid w:val="00FE0945"/>
    <w:rsid w:val="00FE106D"/>
    <w:rsid w:val="00FE251B"/>
    <w:rsid w:val="00FE29CC"/>
    <w:rsid w:val="00FE5A11"/>
    <w:rsid w:val="01B7056D"/>
    <w:rsid w:val="01C5E783"/>
    <w:rsid w:val="034D3B00"/>
    <w:rsid w:val="08FAAF6C"/>
    <w:rsid w:val="0A9DC556"/>
    <w:rsid w:val="0AFF151F"/>
    <w:rsid w:val="0C5AAC30"/>
    <w:rsid w:val="0DEA18E2"/>
    <w:rsid w:val="10A999A6"/>
    <w:rsid w:val="11164787"/>
    <w:rsid w:val="12DFEA98"/>
    <w:rsid w:val="15977D67"/>
    <w:rsid w:val="15C1E09B"/>
    <w:rsid w:val="1605ED4D"/>
    <w:rsid w:val="17F48508"/>
    <w:rsid w:val="1925E767"/>
    <w:rsid w:val="1AF06CCC"/>
    <w:rsid w:val="1B1D266F"/>
    <w:rsid w:val="1DE0302D"/>
    <w:rsid w:val="20798505"/>
    <w:rsid w:val="22B3A150"/>
    <w:rsid w:val="230C04E7"/>
    <w:rsid w:val="23639C44"/>
    <w:rsid w:val="24CB4BE6"/>
    <w:rsid w:val="24D8F024"/>
    <w:rsid w:val="266DD514"/>
    <w:rsid w:val="28C08BDA"/>
    <w:rsid w:val="28E7209F"/>
    <w:rsid w:val="29B70384"/>
    <w:rsid w:val="2F970D75"/>
    <w:rsid w:val="300ACC9B"/>
    <w:rsid w:val="33BD99B0"/>
    <w:rsid w:val="35DEA7B9"/>
    <w:rsid w:val="367A146A"/>
    <w:rsid w:val="36FD2942"/>
    <w:rsid w:val="384A8C1F"/>
    <w:rsid w:val="394099D2"/>
    <w:rsid w:val="3A9CA769"/>
    <w:rsid w:val="3C0C5196"/>
    <w:rsid w:val="3C3530EB"/>
    <w:rsid w:val="3EDA40BA"/>
    <w:rsid w:val="3EE1C0D2"/>
    <w:rsid w:val="426DBFE2"/>
    <w:rsid w:val="45290F27"/>
    <w:rsid w:val="4683537B"/>
    <w:rsid w:val="46C6F872"/>
    <w:rsid w:val="482B9DA3"/>
    <w:rsid w:val="49499744"/>
    <w:rsid w:val="4AC684F3"/>
    <w:rsid w:val="4B637136"/>
    <w:rsid w:val="4C92AE43"/>
    <w:rsid w:val="4D50C261"/>
    <w:rsid w:val="4E6CCF5B"/>
    <w:rsid w:val="4F85BEC0"/>
    <w:rsid w:val="511CCE3D"/>
    <w:rsid w:val="51C0D934"/>
    <w:rsid w:val="52C5BBC9"/>
    <w:rsid w:val="52F14876"/>
    <w:rsid w:val="545D51DA"/>
    <w:rsid w:val="576ED6EB"/>
    <w:rsid w:val="5C53FCC5"/>
    <w:rsid w:val="5D02F719"/>
    <w:rsid w:val="5EC614E1"/>
    <w:rsid w:val="5F77B63F"/>
    <w:rsid w:val="5FB21A08"/>
    <w:rsid w:val="60C60DC8"/>
    <w:rsid w:val="644C195A"/>
    <w:rsid w:val="64D8B2C9"/>
    <w:rsid w:val="678DA5FF"/>
    <w:rsid w:val="680FC71A"/>
    <w:rsid w:val="68D6F77D"/>
    <w:rsid w:val="68EC34DE"/>
    <w:rsid w:val="6949F892"/>
    <w:rsid w:val="69B46AF5"/>
    <w:rsid w:val="69B88494"/>
    <w:rsid w:val="69D9C3ED"/>
    <w:rsid w:val="6B0357A1"/>
    <w:rsid w:val="6C79815D"/>
    <w:rsid w:val="6F203064"/>
    <w:rsid w:val="710E345C"/>
    <w:rsid w:val="737BCC99"/>
    <w:rsid w:val="747D1FFA"/>
    <w:rsid w:val="74AC8DFE"/>
    <w:rsid w:val="76471C4A"/>
    <w:rsid w:val="768334DB"/>
    <w:rsid w:val="78E52329"/>
    <w:rsid w:val="79774D06"/>
    <w:rsid w:val="79DA80B5"/>
    <w:rsid w:val="7A508427"/>
    <w:rsid w:val="7B22853F"/>
    <w:rsid w:val="7C039C89"/>
    <w:rsid w:val="7EB2C03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81E41608-5BBD-483E-B777-41434CFCA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D245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5B1DED"/>
    <w:pPr>
      <w:ind w:left="720"/>
      <w:contextualSpacing/>
    </w:pPr>
  </w:style>
  <w:style w:type="table" w:styleId="TableGrid">
    <w:name w:val="Table Grid"/>
    <w:basedOn w:val="TableNormal"/>
    <w:rsid w:val="005B1D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5B1DED"/>
    <w:rPr>
      <w:lang w:eastAsia="en-US"/>
    </w:rPr>
  </w:style>
  <w:style w:type="character" w:customStyle="1" w:styleId="Heading1Char">
    <w:name w:val="Heading 1 Char"/>
    <w:basedOn w:val="DefaultParagraphFont"/>
    <w:link w:val="Heading1"/>
    <w:rsid w:val="005B1DED"/>
    <w:rPr>
      <w:rFonts w:ascii="Arial" w:hAnsi="Arial"/>
      <w:sz w:val="36"/>
      <w:lang w:eastAsia="en-US"/>
    </w:rPr>
  </w:style>
  <w:style w:type="character" w:styleId="CommentReference">
    <w:name w:val="annotation reference"/>
    <w:basedOn w:val="DefaultParagraphFont"/>
    <w:rsid w:val="005B1DED"/>
    <w:rPr>
      <w:sz w:val="16"/>
      <w:szCs w:val="16"/>
    </w:rPr>
  </w:style>
  <w:style w:type="paragraph" w:styleId="CommentText">
    <w:name w:val="annotation text"/>
    <w:basedOn w:val="Normal"/>
    <w:link w:val="CommentTextChar"/>
    <w:rsid w:val="005B1DED"/>
  </w:style>
  <w:style w:type="character" w:customStyle="1" w:styleId="CommentTextChar">
    <w:name w:val="Comment Text Char"/>
    <w:basedOn w:val="DefaultParagraphFont"/>
    <w:link w:val="CommentText"/>
    <w:rsid w:val="005B1DED"/>
    <w:rPr>
      <w:lang w:eastAsia="en-US"/>
    </w:rPr>
  </w:style>
  <w:style w:type="paragraph" w:styleId="CommentSubject">
    <w:name w:val="annotation subject"/>
    <w:basedOn w:val="CommentText"/>
    <w:next w:val="CommentText"/>
    <w:link w:val="CommentSubjectChar"/>
    <w:rsid w:val="005B1DED"/>
    <w:rPr>
      <w:b/>
      <w:bCs/>
    </w:rPr>
  </w:style>
  <w:style w:type="character" w:customStyle="1" w:styleId="CommentSubjectChar">
    <w:name w:val="Comment Subject Char"/>
    <w:basedOn w:val="CommentTextChar"/>
    <w:link w:val="CommentSubject"/>
    <w:rsid w:val="005B1DED"/>
    <w:rPr>
      <w:b/>
      <w:bCs/>
      <w:lang w:eastAsia="en-US"/>
    </w:rPr>
  </w:style>
  <w:style w:type="paragraph" w:customStyle="1" w:styleId="Comments">
    <w:name w:val="Comments"/>
    <w:basedOn w:val="Normal"/>
    <w:link w:val="CommentsChar"/>
    <w:qFormat/>
    <w:rsid w:val="005B1DED"/>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B1DED"/>
    <w:rPr>
      <w:rFonts w:ascii="Arial" w:eastAsia="MS Mincho" w:hAnsi="Arial"/>
      <w:i/>
      <w:noProof/>
      <w:sz w:val="18"/>
      <w:szCs w:val="24"/>
    </w:rPr>
  </w:style>
  <w:style w:type="paragraph" w:styleId="Caption">
    <w:name w:val="caption"/>
    <w:aliases w:val="cap,cap Char,Caption Char,Caption Char1 Char,cap Char Char1,Caption Char Char1 Char,cap Char2,题注"/>
    <w:basedOn w:val="Normal"/>
    <w:next w:val="Normal"/>
    <w:link w:val="CaptionChar1"/>
    <w:unhideWhenUsed/>
    <w:qFormat/>
    <w:rsid w:val="005B1DED"/>
    <w:pPr>
      <w:spacing w:after="200"/>
    </w:pPr>
    <w:rPr>
      <w:i/>
      <w:iCs/>
      <w:color w:val="44546A" w:themeColor="text2"/>
      <w:sz w:val="18"/>
      <w:szCs w:val="18"/>
    </w:rPr>
  </w:style>
  <w:style w:type="character" w:customStyle="1" w:styleId="Heading2Char">
    <w:name w:val="Heading 2 Char"/>
    <w:basedOn w:val="DefaultParagraphFont"/>
    <w:link w:val="Heading2"/>
    <w:rsid w:val="00561BCD"/>
    <w:rPr>
      <w:rFonts w:ascii="Arial" w:hAnsi="Arial"/>
      <w:sz w:val="32"/>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rsid w:val="00AF6740"/>
    <w:rPr>
      <w:i/>
      <w:iCs/>
      <w:color w:val="44546A" w:themeColor="text2"/>
      <w:sz w:val="18"/>
      <w:szCs w:val="18"/>
      <w:lang w:eastAsia="en-US"/>
    </w:rPr>
  </w:style>
  <w:style w:type="paragraph" w:customStyle="1" w:styleId="Doc-text2">
    <w:name w:val="Doc-text2"/>
    <w:basedOn w:val="Normal"/>
    <w:link w:val="Doc-text2Char"/>
    <w:qFormat/>
    <w:rsid w:val="00A76DD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76DDC"/>
    <w:rPr>
      <w:rFonts w:ascii="Arial" w:eastAsia="MS Mincho" w:hAnsi="Arial"/>
      <w:szCs w:val="24"/>
    </w:rPr>
  </w:style>
  <w:style w:type="paragraph" w:styleId="Revision">
    <w:name w:val="Revision"/>
    <w:hidden/>
    <w:uiPriority w:val="99"/>
    <w:semiHidden/>
    <w:rsid w:val="00670D1A"/>
    <w:rPr>
      <w:lang w:eastAsia="en-US"/>
    </w:rPr>
  </w:style>
  <w:style w:type="character" w:styleId="FollowedHyperlink">
    <w:name w:val="FollowedHyperlink"/>
    <w:basedOn w:val="DefaultParagraphFont"/>
    <w:rsid w:val="00407D33"/>
    <w:rPr>
      <w:color w:val="954F72" w:themeColor="followedHyperlink"/>
      <w:u w:val="single"/>
    </w:rPr>
  </w:style>
  <w:style w:type="paragraph" w:customStyle="1" w:styleId="Doc-title">
    <w:name w:val="Doc-title"/>
    <w:basedOn w:val="Normal"/>
    <w:next w:val="Doc-text2"/>
    <w:link w:val="Doc-titleChar"/>
    <w:qFormat/>
    <w:rsid w:val="00E25CA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25CAD"/>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00013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5AIRPNAIUNRU-859666464-8867</_dlc_DocId>
    <_dlc_DocIdUrl xmlns="71c5aaf6-e6ce-465b-b873-5148d2a4c105">
      <Url>https://nokia.sharepoint.com/sites/c5g/e2earch/_layouts/15/DocIdRedir.aspx?ID=5AIRPNAIUNRU-859666464-8867</Url>
      <Description>5AIRPNAIUNRU-859666464-8867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277284-169E-4FF1-9323-11F087E05701}">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1694</Words>
  <Characters>9658</Characters>
  <Application>Microsoft Office Word</Application>
  <DocSecurity>0</DocSecurity>
  <Lines>80</Lines>
  <Paragraphs>22</Paragraphs>
  <ScaleCrop>false</ScaleCrop>
  <Manager/>
  <Company>Nokia</Company>
  <LinksUpToDate>false</LinksUpToDate>
  <CharactersWithSpaces>11330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3</cp:revision>
  <dcterms:created xsi:type="dcterms:W3CDTF">2021-05-11T03:16:00Z</dcterms:created>
  <dcterms:modified xsi:type="dcterms:W3CDTF">2021-05-11T04:58:00Z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f3210f03-a3a5-402a-9f7e-ccf55a18f40d</vt:lpwstr>
  </property>
</Properties>
</file>